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noProof/>
        </w:rPr>
        <w:id w:val="-388415555"/>
        <w:docPartObj>
          <w:docPartGallery w:val="Cover Pages"/>
          <w:docPartUnique/>
        </w:docPartObj>
      </w:sdtPr>
      <w:sdtEndPr/>
      <w:sdtContent>
        <w:p w14:paraId="5DEEB898" w14:textId="1F901F5B" w:rsidR="003A35D9" w:rsidRPr="00EF52B4" w:rsidRDefault="00FF4EFC" w:rsidP="00BD0410">
          <w:pPr>
            <w:pStyle w:val="Logo"/>
            <w:rPr>
              <w:noProof/>
            </w:rPr>
          </w:pPr>
          <w:sdt>
            <w:sdtPr>
              <w:rPr>
                <w:noProof/>
                <w:lang w:bidi="sk-SK"/>
              </w:rPr>
              <w:alias w:val="Kliknutím na ikonu vpravo nahradíte logo"/>
              <w:tag w:val="Kliknutím na ikonu vpravo nahradíte logo"/>
              <w:id w:val="-2090688503"/>
              <w:picture/>
            </w:sdtPr>
            <w:sdtEndPr/>
            <w:sdtContent>
              <w:r w:rsidR="003762EF" w:rsidRPr="003762EF">
                <w:rPr>
                  <w:noProof/>
                  <w:lang w:bidi="sk-SK"/>
                </w:rPr>
                <w:drawing>
                  <wp:inline distT="0" distB="0" distL="0" distR="0" wp14:anchorId="56C73CC9" wp14:editId="253FCD8F">
                    <wp:extent cx="1758462" cy="1246275"/>
                    <wp:effectExtent l="0" t="0" r="0" b="0"/>
                    <wp:docPr id="10" name="Obrázok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29501" cy="136749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2A2C9708" w14:textId="0C5E1F65" w:rsidR="003A35D9" w:rsidRPr="00EF52B4" w:rsidRDefault="003A35D9" w:rsidP="00BD0410">
          <w:pPr>
            <w:rPr>
              <w:noProof/>
            </w:rPr>
          </w:pPr>
        </w:p>
        <w:p w14:paraId="1B078173" w14:textId="7B820E1C" w:rsidR="00187F45" w:rsidRDefault="003762EF" w:rsidP="00BD0410">
          <w:pPr>
            <w:rPr>
              <w:noProof/>
              <w:lang w:bidi="sk-SK"/>
            </w:rPr>
          </w:pPr>
          <w:r w:rsidRPr="00EF52B4">
            <w:rPr>
              <w:noProof/>
              <w:lang w:bidi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6F4EA08" wp14:editId="3572B8E7">
                    <wp:simplePos x="0" y="0"/>
                    <wp:positionH relativeFrom="margin">
                      <wp:posOffset>-83127</wp:posOffset>
                    </wp:positionH>
                    <wp:positionV relativeFrom="margin">
                      <wp:posOffset>4675380</wp:posOffset>
                    </wp:positionV>
                    <wp:extent cx="5486400" cy="1463040"/>
                    <wp:effectExtent l="0" t="0" r="5080" b="2540"/>
                    <wp:wrapTopAndBottom/>
                    <wp:docPr id="2" name="Textové pole 2" descr="Textové pole zobrazujúce nadpis a podnadpis dokumentu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86400" cy="1463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317815" w14:textId="3B317263" w:rsidR="00D02779" w:rsidRPr="00FE0DB8" w:rsidRDefault="00231FAD" w:rsidP="00BD0410">
                                <w:pPr>
                                  <w:pStyle w:val="Heading1"/>
                                </w:pPr>
                                <w:bookmarkStart w:id="0" w:name="_Toc172153905"/>
                                <w:bookmarkStart w:id="1" w:name="_Toc176454005"/>
                                <w:r>
                                  <w:t>Podpora junior</w:t>
                                </w:r>
                                <w:r w:rsidR="003B62FC">
                                  <w:t>ských hráčov</w:t>
                                </w:r>
                                <w:r>
                                  <w:t xml:space="preserve"> squashu</w:t>
                                </w:r>
                                <w:bookmarkEnd w:id="0"/>
                                <w:bookmarkEnd w:id="1"/>
                              </w:p>
                              <w:p w14:paraId="6ED8A494" w14:textId="72C44637" w:rsidR="00D02779" w:rsidRPr="001A1ADF" w:rsidRDefault="00FF4EFC" w:rsidP="00BD0410">
                                <w:pPr>
                                  <w:pStyle w:val="Subtitle"/>
                                </w:pPr>
                                <w:sdt>
                                  <w:sdtPr>
                                    <w:alias w:val="Podnadpis"/>
                                    <w:tag w:val=""/>
                                    <w:id w:val="72865562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r w:rsidR="00231FAD">
                                      <w:t>Podmienky a pravidlá pride</w:t>
                                    </w:r>
                                    <w:r w:rsidR="003B62FC">
                                      <w:t>ľ</w:t>
                                    </w:r>
                                    <w:r w:rsidR="00231FAD">
                                      <w:t>ovania príspevkov pre juniorských hráčov squashu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85000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F4EA08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alt="Textové pole zobrazujúce nadpis a podnadpis dokumentu" style="position:absolute;left:0;text-align:left;margin-left:-6.55pt;margin-top:368.15pt;width:6in;height:115.2pt;z-index:251659264;visibility:visible;mso-wrap-style:square;mso-width-percent:8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85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" filled="f" stroked="f" strokeweight=".5pt">
                    <v:textbox style="mso-fit-shape-to-text:t" inset="0,0,0,0">
                      <w:txbxContent>
                        <w:p w14:paraId="72317815" w14:textId="3B317263" w:rsidR="00D02779" w:rsidRPr="00FE0DB8" w:rsidRDefault="00231FAD" w:rsidP="00BD0410">
                          <w:pPr>
                            <w:pStyle w:val="Heading1"/>
                          </w:pPr>
                          <w:bookmarkStart w:id="2" w:name="_Toc172153905"/>
                          <w:bookmarkStart w:id="3" w:name="_Toc176454005"/>
                          <w:r>
                            <w:t>Podpora junior</w:t>
                          </w:r>
                          <w:r w:rsidR="003B62FC">
                            <w:t>ských hráčov</w:t>
                          </w:r>
                          <w:r>
                            <w:t xml:space="preserve"> squashu</w:t>
                          </w:r>
                          <w:bookmarkEnd w:id="2"/>
                          <w:bookmarkEnd w:id="3"/>
                        </w:p>
                        <w:p w14:paraId="6ED8A494" w14:textId="72C44637" w:rsidR="00D02779" w:rsidRPr="001A1ADF" w:rsidRDefault="00FF4EFC" w:rsidP="00BD0410">
                          <w:pPr>
                            <w:pStyle w:val="Subtitle"/>
                          </w:pPr>
                          <w:sdt>
                            <w:sdtPr>
                              <w:alias w:val="Podnadpis"/>
                              <w:tag w:val=""/>
                              <w:id w:val="72865562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r w:rsidR="00231FAD">
                                <w:t>Podmienky a pravidlá pride</w:t>
                              </w:r>
                              <w:r w:rsidR="003B62FC">
                                <w:t>ľ</w:t>
                              </w:r>
                              <w:r w:rsidR="00231FAD">
                                <w:t>ovania príspevkov pre juniorských hráčov squashu</w:t>
                              </w:r>
                            </w:sdtContent>
                          </w:sdt>
                        </w:p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r w:rsidR="00187F45">
            <w:rPr>
              <w:noProof/>
              <w:lang w:bidi="sk-SK"/>
            </w:rPr>
            <w:t>Verzia</w:t>
          </w:r>
          <w:r w:rsidR="002F06E8">
            <w:rPr>
              <w:noProof/>
              <w:lang w:bidi="sk-SK"/>
            </w:rPr>
            <w:t>:</w:t>
          </w:r>
          <w:r w:rsidR="00187F45">
            <w:rPr>
              <w:noProof/>
              <w:lang w:bidi="sk-SK"/>
            </w:rPr>
            <w:t xml:space="preserve"> </w:t>
          </w:r>
          <w:r w:rsidR="002F06E8">
            <w:rPr>
              <w:noProof/>
              <w:lang w:bidi="sk-SK"/>
            </w:rPr>
            <w:t>Final</w:t>
          </w:r>
          <w:r w:rsidR="00AC30AE">
            <w:rPr>
              <w:noProof/>
              <w:lang w:bidi="sk-SK"/>
            </w:rPr>
            <w:t xml:space="preserve"> </w:t>
          </w:r>
        </w:p>
        <w:p w14:paraId="6A075A78" w14:textId="26D9A385" w:rsidR="00187F45" w:rsidRDefault="00187F45" w:rsidP="00BD0410">
          <w:pPr>
            <w:rPr>
              <w:noProof/>
              <w:lang w:bidi="sk-SK"/>
            </w:rPr>
          </w:pPr>
          <w:r>
            <w:rPr>
              <w:noProof/>
              <w:lang w:bidi="sk-SK"/>
            </w:rPr>
            <w:t>Vypracoval: Peter Amzler</w:t>
          </w:r>
        </w:p>
        <w:p w14:paraId="0BAAD265" w14:textId="7793D956" w:rsidR="003A35D9" w:rsidRPr="00EF52B4" w:rsidRDefault="003C7981" w:rsidP="00BD0410">
          <w:pPr>
            <w:rPr>
              <w:noProof/>
            </w:rPr>
          </w:pPr>
          <w:r w:rsidRPr="00EF52B4">
            <w:rPr>
              <w:noProof/>
              <w:lang w:bidi="sk-SK"/>
            </w:rPr>
            <w:br w:type="page"/>
          </w:r>
        </w:p>
      </w:sdtContent>
    </w:sdt>
    <w:sdt>
      <w:sdtPr>
        <w:rPr>
          <w:caps w:val="0"/>
          <w:color w:val="auto"/>
          <w:spacing w:val="0"/>
          <w:sz w:val="22"/>
          <w:szCs w:val="22"/>
        </w:rPr>
        <w:id w:val="163698681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887981" w14:textId="7F9471D4" w:rsidR="00641A98" w:rsidRDefault="001B406B">
          <w:pPr>
            <w:pStyle w:val="TOCHeading"/>
          </w:pPr>
          <w:r>
            <w:t>Obsah</w:t>
          </w:r>
        </w:p>
        <w:p w14:paraId="646066DD" w14:textId="6927FAA6" w:rsidR="00810B7D" w:rsidRDefault="00641A98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76454005" w:history="1">
            <w:r w:rsidR="00810B7D" w:rsidRPr="0042562B">
              <w:rPr>
                <w:rStyle w:val="Hyperlink"/>
                <w:noProof/>
              </w:rPr>
              <w:t>Podpora juniorských hráčov squashu</w:t>
            </w:r>
            <w:r w:rsidR="00810B7D">
              <w:rPr>
                <w:noProof/>
                <w:webHidden/>
              </w:rPr>
              <w:tab/>
            </w:r>
            <w:r w:rsidR="00810B7D">
              <w:rPr>
                <w:noProof/>
                <w:webHidden/>
              </w:rPr>
              <w:fldChar w:fldCharType="begin"/>
            </w:r>
            <w:r w:rsidR="00810B7D">
              <w:rPr>
                <w:noProof/>
                <w:webHidden/>
              </w:rPr>
              <w:instrText xml:space="preserve"> PAGEREF _Toc176454005 \h </w:instrText>
            </w:r>
            <w:r w:rsidR="00810B7D">
              <w:rPr>
                <w:noProof/>
                <w:webHidden/>
              </w:rPr>
            </w:r>
            <w:r w:rsidR="00810B7D">
              <w:rPr>
                <w:noProof/>
                <w:webHidden/>
              </w:rPr>
              <w:fldChar w:fldCharType="separate"/>
            </w:r>
            <w:r w:rsidR="00810B7D">
              <w:rPr>
                <w:noProof/>
                <w:webHidden/>
              </w:rPr>
              <w:t>0</w:t>
            </w:r>
            <w:r w:rsidR="00810B7D">
              <w:rPr>
                <w:noProof/>
                <w:webHidden/>
              </w:rPr>
              <w:fldChar w:fldCharType="end"/>
            </w:r>
          </w:hyperlink>
        </w:p>
        <w:p w14:paraId="615710C3" w14:textId="4C7F2800" w:rsidR="00810B7D" w:rsidRDefault="00810B7D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76454006" w:history="1">
            <w:r w:rsidRPr="0042562B">
              <w:rPr>
                <w:rStyle w:val="Hyperlink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_Toc176454006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AF8EE" w14:textId="6E5EE9F3" w:rsidR="00810B7D" w:rsidRDefault="00810B7D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76454007" w:history="1">
            <w:r w:rsidRPr="0042562B">
              <w:rPr>
                <w:rStyle w:val="Hyperlink"/>
                <w:noProof/>
              </w:rPr>
              <w:t>Hlavné ciele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_Toc176454007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CB879" w14:textId="3BD88F98" w:rsidR="00810B7D" w:rsidRDefault="00810B7D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76454008" w:history="1">
            <w:r w:rsidRPr="0042562B">
              <w:rPr>
                <w:rStyle w:val="Hyperlink"/>
                <w:noProof/>
              </w:rPr>
              <w:t>Podpora Juniorov na slovensku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_Toc176454008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DD705" w14:textId="1E6F7004" w:rsidR="00810B7D" w:rsidRDefault="00810B7D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76454009" w:history="1">
            <w:r w:rsidRPr="0042562B">
              <w:rPr>
                <w:rStyle w:val="Hyperlink"/>
                <w:noProof/>
              </w:rPr>
              <w:t>1.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42562B">
              <w:rPr>
                <w:rStyle w:val="Hyperlink"/>
                <w:noProof/>
              </w:rPr>
              <w:t>Podpora top 10 hráčov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_Toc176454009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EA539" w14:textId="4FE9AE96" w:rsidR="00810B7D" w:rsidRDefault="00810B7D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76454010" w:history="1">
            <w:r w:rsidRPr="0042562B">
              <w:rPr>
                <w:rStyle w:val="Hyperlink"/>
                <w:noProof/>
              </w:rPr>
              <w:t>2.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42562B">
              <w:rPr>
                <w:rStyle w:val="Hyperlink"/>
                <w:noProof/>
              </w:rPr>
              <w:t>Podpora talentovaných hráčov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_Toc176454010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53D58" w14:textId="65CAD5B3" w:rsidR="00810B7D" w:rsidRDefault="00810B7D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76454011" w:history="1">
            <w:r w:rsidRPr="0042562B">
              <w:rPr>
                <w:rStyle w:val="Hyperlink"/>
                <w:noProof/>
              </w:rPr>
              <w:t>3.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42562B">
              <w:rPr>
                <w:rStyle w:val="Hyperlink"/>
                <w:noProof/>
              </w:rPr>
              <w:t>Podpora klubov, ktoré sa venujú mládeži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_Toc176454011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F374D" w14:textId="5FD7609B" w:rsidR="00810B7D" w:rsidRDefault="00810B7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76454012" w:history="1">
            <w:r w:rsidRPr="0042562B">
              <w:rPr>
                <w:rStyle w:val="Hyperlink"/>
                <w:noProof/>
              </w:rPr>
              <w:t>Plošná podpora #1 – poskytnutá klubom, ktoré sa venujú mládeži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_Toc176454012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9791E" w14:textId="074D9BC9" w:rsidR="00810B7D" w:rsidRDefault="00810B7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76454013" w:history="1">
            <w:r w:rsidRPr="0042562B">
              <w:rPr>
                <w:rStyle w:val="Hyperlink"/>
                <w:noProof/>
              </w:rPr>
              <w:t>Plošná podpora #2 – poskytnutá klubom ako príspevok na nových hráčov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_Toc176454013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815D8" w14:textId="097E7ADB" w:rsidR="00810B7D" w:rsidRDefault="00810B7D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76454014" w:history="1">
            <w:r w:rsidRPr="0042562B">
              <w:rPr>
                <w:rStyle w:val="Hyperlink"/>
                <w:noProof/>
              </w:rPr>
              <w:t>4.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42562B">
              <w:rPr>
                <w:rStyle w:val="Hyperlink"/>
                <w:noProof/>
              </w:rPr>
              <w:t>Podpora usporiadateľov juniorských turnajov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_Toc176454014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ABDCF" w14:textId="0D91466B" w:rsidR="00810B7D" w:rsidRDefault="00810B7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76454015" w:history="1">
            <w:r w:rsidRPr="0042562B">
              <w:rPr>
                <w:rStyle w:val="Hyperlink"/>
                <w:noProof/>
              </w:rPr>
              <w:t>Turnaj určený SSQA - zverejnený na začiatku sezóny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_Toc176454015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08CD6" w14:textId="4798466C" w:rsidR="00810B7D" w:rsidRDefault="00810B7D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76454016" w:history="1">
            <w:r w:rsidRPr="0042562B">
              <w:rPr>
                <w:rStyle w:val="Hyperlink"/>
                <w:noProof/>
              </w:rPr>
              <w:t>Miestny juniorský turnaj usporiadaný klubom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_Toc176454016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47B108" w14:textId="2877941C" w:rsidR="00810B7D" w:rsidRDefault="00810B7D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76454017" w:history="1">
            <w:r w:rsidRPr="0042562B">
              <w:rPr>
                <w:rStyle w:val="Hyperlink"/>
                <w:noProof/>
              </w:rPr>
              <w:t>5.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42562B">
              <w:rPr>
                <w:rStyle w:val="Hyperlink"/>
                <w:noProof/>
              </w:rPr>
              <w:t>Podpora trénerov mládeže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_Toc176454017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A2C18" w14:textId="285F37BB" w:rsidR="00641A98" w:rsidRDefault="00641A98">
          <w:r>
            <w:rPr>
              <w:b/>
              <w:bCs/>
              <w:noProof/>
            </w:rPr>
            <w:fldChar w:fldCharType="end"/>
          </w:r>
        </w:p>
      </w:sdtContent>
    </w:sdt>
    <w:p w14:paraId="0D5D4598" w14:textId="77777777" w:rsidR="003A35D9" w:rsidRPr="00EF52B4" w:rsidRDefault="003A35D9" w:rsidP="00BD0410">
      <w:pPr>
        <w:rPr>
          <w:noProof/>
        </w:rPr>
        <w:sectPr w:rsidR="003A35D9" w:rsidRPr="00EF52B4" w:rsidSect="00A11249">
          <w:headerReference w:type="first" r:id="rId13"/>
          <w:pgSz w:w="11906" w:h="16838" w:code="9"/>
          <w:pgMar w:top="1080" w:right="1440" w:bottom="1080" w:left="1440" w:header="720" w:footer="576" w:gutter="0"/>
          <w:pgNumType w:start="0"/>
          <w:cols w:space="720"/>
          <w:titlePg/>
          <w:docGrid w:linePitch="360"/>
        </w:sectPr>
      </w:pPr>
    </w:p>
    <w:p w14:paraId="4E439C41" w14:textId="670BC10A" w:rsidR="003A35D9" w:rsidRDefault="00231FAD" w:rsidP="00BD0410">
      <w:pPr>
        <w:pStyle w:val="Heading1"/>
      </w:pPr>
      <w:bookmarkStart w:id="4" w:name="_Toc176454006"/>
      <w:r>
        <w:t>Úvod</w:t>
      </w:r>
      <w:bookmarkEnd w:id="4"/>
    </w:p>
    <w:p w14:paraId="6BD9B31E" w14:textId="348BC818" w:rsidR="00066B97" w:rsidRDefault="00066B97" w:rsidP="002A3431">
      <w:pPr>
        <w:rPr>
          <w:lang w:bidi="sk-SK"/>
        </w:rPr>
      </w:pPr>
      <w:r>
        <w:rPr>
          <w:lang w:bidi="sk-SK"/>
        </w:rPr>
        <w:t xml:space="preserve">Hlavným cieľom SSQA v sezóne 2024 – 2025 je rozvoj a rast juniorského squashu na Slovensku. Tento dokument stanovuje podmienky, na základe ktorých bude SSQA podporovať juniorských hráčov a kluby. Je dôležité zdôrazniť, že tento dokument obsahuje len časť podmienok pre udelenie podpory a SSQA </w:t>
      </w:r>
      <w:r w:rsidRPr="00614C75">
        <w:rPr>
          <w:lang w:bidi="sk-SK"/>
        </w:rPr>
        <w:t xml:space="preserve">si vyhradzuje právo tieto podmienky doplniť. Podmienky uvedené v tomto dokumente schválil Výkonný výbor SSQA na svojom </w:t>
      </w:r>
      <w:r w:rsidRPr="007F6A52">
        <w:rPr>
          <w:lang w:bidi="sk-SK"/>
        </w:rPr>
        <w:t xml:space="preserve">zasadnutí dňa </w:t>
      </w:r>
      <w:r w:rsidR="00614C75" w:rsidRPr="007F6A52">
        <w:rPr>
          <w:lang w:bidi="sk-SK"/>
        </w:rPr>
        <w:t>0</w:t>
      </w:r>
      <w:r w:rsidR="005F62E5" w:rsidRPr="007F6A52">
        <w:rPr>
          <w:lang w:bidi="sk-SK"/>
        </w:rPr>
        <w:t>4</w:t>
      </w:r>
      <w:r w:rsidR="00614C75" w:rsidRPr="007F6A52">
        <w:rPr>
          <w:lang w:bidi="sk-SK"/>
        </w:rPr>
        <w:t>.0</w:t>
      </w:r>
      <w:r w:rsidR="005F62E5" w:rsidRPr="007F6A52">
        <w:rPr>
          <w:lang w:bidi="sk-SK"/>
        </w:rPr>
        <w:t>9</w:t>
      </w:r>
      <w:r w:rsidR="00614C75" w:rsidRPr="007F6A52">
        <w:rPr>
          <w:lang w:bidi="sk-SK"/>
        </w:rPr>
        <w:t>.</w:t>
      </w:r>
      <w:r w:rsidRPr="007F6A52">
        <w:rPr>
          <w:lang w:bidi="sk-SK"/>
        </w:rPr>
        <w:t>2024 a</w:t>
      </w:r>
      <w:r w:rsidRPr="00614C75">
        <w:rPr>
          <w:lang w:bidi="sk-SK"/>
        </w:rPr>
        <w:t xml:space="preserve"> sú</w:t>
      </w:r>
      <w:r>
        <w:rPr>
          <w:lang w:bidi="sk-SK"/>
        </w:rPr>
        <w:t xml:space="preserve"> platné pre sezónu 2024-2025.</w:t>
      </w:r>
    </w:p>
    <w:p w14:paraId="107BFD6F" w14:textId="077B0365" w:rsidR="00FE0DB8" w:rsidRPr="00591BDD" w:rsidRDefault="003B62FC" w:rsidP="002D0A89">
      <w:pPr>
        <w:pStyle w:val="Heading1"/>
      </w:pPr>
      <w:bookmarkStart w:id="5" w:name="_Toc176454007"/>
      <w:r>
        <w:t>Hlavné ciele</w:t>
      </w:r>
      <w:bookmarkEnd w:id="5"/>
    </w:p>
    <w:p w14:paraId="2F047E0E" w14:textId="7D2B8430" w:rsidR="00066B97" w:rsidRDefault="00066B97" w:rsidP="00BD0410">
      <w:pPr>
        <w:rPr>
          <w:lang w:bidi="sk-SK"/>
        </w:rPr>
      </w:pPr>
      <w:r w:rsidRPr="00066B97">
        <w:rPr>
          <w:lang w:bidi="sk-SK"/>
        </w:rPr>
        <w:t xml:space="preserve">Vývoj slovenského squashu upadá a hráčska základňa sa zmenšuje. Z roka na rok nám ubúda aktívnych hráčov a rýchlo rastie vekový priemer. Cieľom aktivít Slovenskej </w:t>
      </w:r>
      <w:proofErr w:type="spellStart"/>
      <w:r w:rsidRPr="00066B97">
        <w:rPr>
          <w:lang w:bidi="sk-SK"/>
        </w:rPr>
        <w:t>squashovej</w:t>
      </w:r>
      <w:proofErr w:type="spellEnd"/>
      <w:r w:rsidRPr="00066B97">
        <w:rPr>
          <w:lang w:bidi="sk-SK"/>
        </w:rPr>
        <w:t xml:space="preserve"> asociácie (SSQA) pre nasledujúce obdobie je zastaviť tento nežiaduci trend a prípadne ho obrátiť. Jedným z krokov, ktoré by mali tomu napomôcť, je práca s mládežou a vybudovanie novej perspektívnej základne mladých a nádejných </w:t>
      </w:r>
      <w:proofErr w:type="spellStart"/>
      <w:r w:rsidRPr="00066B97">
        <w:rPr>
          <w:lang w:bidi="sk-SK"/>
        </w:rPr>
        <w:t>squashových</w:t>
      </w:r>
      <w:proofErr w:type="spellEnd"/>
      <w:r w:rsidRPr="00066B97">
        <w:rPr>
          <w:lang w:bidi="sk-SK"/>
        </w:rPr>
        <w:t xml:space="preserve"> hráčov. Veríme, že z týchto nových hráčov vyrastú budúci reprezentanti, tréneri a aktívni členovia SSQA, ktorí sa budú venovať rozvoju squashu.</w:t>
      </w:r>
    </w:p>
    <w:p w14:paraId="03280278" w14:textId="77777777" w:rsidR="00066B97" w:rsidRDefault="00066B97" w:rsidP="00066B97">
      <w:pPr>
        <w:rPr>
          <w:lang w:bidi="sk-SK"/>
        </w:rPr>
      </w:pPr>
      <w:r>
        <w:rPr>
          <w:lang w:bidi="sk-SK"/>
        </w:rPr>
        <w:t>Hlavnou úlohou tohto dokumentu je popísať pravidlá prideľovania finančných príspevkov pre juniorských hráčov squashu. Cieľom je pozdvihnúť squash na Slovensku na európsku úroveň. Naším zámerom je dosiahnuť takú hráčsku a juniorskú základňu, aby v priebehu nasledujúcich piatich rokov bola minimálne na úrovni Českej republiky alebo Maďarska, vzhľadom na počet obyvateľov.</w:t>
      </w:r>
    </w:p>
    <w:p w14:paraId="2DA266A3" w14:textId="562AC0C9" w:rsidR="00A67626" w:rsidRDefault="00A67626" w:rsidP="00BD0410">
      <w:pPr>
        <w:rPr>
          <w:lang w:bidi="sk-SK"/>
        </w:rPr>
      </w:pPr>
      <w:r>
        <w:rPr>
          <w:lang w:bidi="sk-SK"/>
        </w:rPr>
        <w:t>Uvedomujeme si, že na dosiahnutie tohto cieľa je potrebné naplniť množstvo čiastkových cieľov</w:t>
      </w:r>
      <w:r w:rsidR="00DD5291">
        <w:rPr>
          <w:lang w:bidi="sk-SK"/>
        </w:rPr>
        <w:t>,</w:t>
      </w:r>
      <w:r>
        <w:rPr>
          <w:lang w:bidi="sk-SK"/>
        </w:rPr>
        <w:t xml:space="preserve"> a to hlavne nasledovné:</w:t>
      </w:r>
    </w:p>
    <w:p w14:paraId="4A484757" w14:textId="1B9BFB24" w:rsidR="00A67626" w:rsidRDefault="00A67626" w:rsidP="00BD0410">
      <w:pPr>
        <w:rPr>
          <w:lang w:bidi="sk-SK"/>
        </w:rPr>
      </w:pPr>
      <w:r>
        <w:rPr>
          <w:lang w:bidi="sk-SK"/>
        </w:rPr>
        <w:t>1.</w:t>
      </w:r>
      <w:r>
        <w:rPr>
          <w:lang w:bidi="sk-SK"/>
        </w:rPr>
        <w:tab/>
        <w:t>Rozvinúť spoluprácu so squash centrami a klubmi na Slovensku</w:t>
      </w:r>
    </w:p>
    <w:p w14:paraId="51E5C36C" w14:textId="77777777" w:rsidR="00A67626" w:rsidRDefault="00A67626" w:rsidP="00BD0410">
      <w:pPr>
        <w:rPr>
          <w:lang w:bidi="sk-SK"/>
        </w:rPr>
      </w:pPr>
      <w:r>
        <w:rPr>
          <w:lang w:bidi="sk-SK"/>
        </w:rPr>
        <w:t>2.</w:t>
      </w:r>
      <w:r>
        <w:rPr>
          <w:lang w:bidi="sk-SK"/>
        </w:rPr>
        <w:tab/>
        <w:t>Zabezpečiť dostatočné množstvo trénerov pre prácu s mládežou</w:t>
      </w:r>
    </w:p>
    <w:p w14:paraId="7686F8DF" w14:textId="4132CFA3" w:rsidR="00A67626" w:rsidRDefault="00A67626" w:rsidP="00BD0410">
      <w:pPr>
        <w:rPr>
          <w:lang w:bidi="sk-SK"/>
        </w:rPr>
      </w:pPr>
      <w:r>
        <w:rPr>
          <w:lang w:bidi="sk-SK"/>
        </w:rPr>
        <w:t>3.</w:t>
      </w:r>
      <w:r>
        <w:rPr>
          <w:lang w:bidi="sk-SK"/>
        </w:rPr>
        <w:tab/>
        <w:t>Rozvinúť spoluprácu so školami, či už v rámci krúžkov a mimoškolských aktivít</w:t>
      </w:r>
      <w:r w:rsidR="00DD5291">
        <w:rPr>
          <w:lang w:bidi="sk-SK"/>
        </w:rPr>
        <w:t>,</w:t>
      </w:r>
      <w:r>
        <w:rPr>
          <w:lang w:bidi="sk-SK"/>
        </w:rPr>
        <w:t xml:space="preserve"> alebo formou náboru</w:t>
      </w:r>
    </w:p>
    <w:p w14:paraId="33067FC5" w14:textId="55547A47" w:rsidR="00A67626" w:rsidRDefault="00A67626" w:rsidP="00BD0410">
      <w:pPr>
        <w:rPr>
          <w:lang w:bidi="sk-SK"/>
        </w:rPr>
      </w:pPr>
      <w:r>
        <w:rPr>
          <w:lang w:bidi="sk-SK"/>
        </w:rPr>
        <w:t>4.</w:t>
      </w:r>
      <w:r>
        <w:rPr>
          <w:lang w:bidi="sk-SK"/>
        </w:rPr>
        <w:tab/>
        <w:t>Zabezpečiť financovanie juniorov prostredníctvom sponzorov, klubov, centier a SSQA</w:t>
      </w:r>
    </w:p>
    <w:p w14:paraId="1B606CAE" w14:textId="77777777" w:rsidR="00A67626" w:rsidRDefault="00A67626" w:rsidP="00BD0410">
      <w:pPr>
        <w:rPr>
          <w:lang w:bidi="sk-SK"/>
        </w:rPr>
      </w:pPr>
      <w:r>
        <w:rPr>
          <w:lang w:bidi="sk-SK"/>
        </w:rPr>
        <w:t>5.</w:t>
      </w:r>
      <w:r>
        <w:rPr>
          <w:lang w:bidi="sk-SK"/>
        </w:rPr>
        <w:tab/>
        <w:t>Usporadúvanie pravidelných turnajov</w:t>
      </w:r>
    </w:p>
    <w:p w14:paraId="685DF6AC" w14:textId="24E3DC5F" w:rsidR="00A67626" w:rsidRDefault="00A67626" w:rsidP="00BD0410">
      <w:pPr>
        <w:rPr>
          <w:lang w:bidi="sk-SK"/>
        </w:rPr>
      </w:pPr>
      <w:r>
        <w:rPr>
          <w:lang w:bidi="sk-SK"/>
        </w:rPr>
        <w:t>6.</w:t>
      </w:r>
      <w:r>
        <w:rPr>
          <w:lang w:bidi="sk-SK"/>
        </w:rPr>
        <w:tab/>
        <w:t>Účasť na medzinárodných turnajoch</w:t>
      </w:r>
      <w:r w:rsidR="00DD5291">
        <w:rPr>
          <w:lang w:bidi="sk-SK"/>
        </w:rPr>
        <w:t>,</w:t>
      </w:r>
      <w:r>
        <w:rPr>
          <w:lang w:bidi="sk-SK"/>
        </w:rPr>
        <w:t xml:space="preserve"> a hlavne turnajoch v Českej republike</w:t>
      </w:r>
    </w:p>
    <w:p w14:paraId="3E74222B" w14:textId="41FB56C6" w:rsidR="003A35D9" w:rsidRDefault="00A67626" w:rsidP="00BD0410">
      <w:pPr>
        <w:pStyle w:val="Heading1"/>
      </w:pPr>
      <w:bookmarkStart w:id="6" w:name="_Toc176454008"/>
      <w:r>
        <w:t>Podpora Juniorov na slovensku</w:t>
      </w:r>
      <w:bookmarkEnd w:id="6"/>
    </w:p>
    <w:p w14:paraId="55F4D7F5" w14:textId="2D47431B" w:rsidR="00E4127C" w:rsidRDefault="00E4127C" w:rsidP="00BD0410">
      <w:r>
        <w:t>Všetky uvedené aktivity SSQA sú zamerané na vytvorenie podmienok pre hráčov a ich motiváciu pokračovať v zdokonaľovaní samých seba ako</w:t>
      </w:r>
      <w:r w:rsidR="00953F61">
        <w:t xml:space="preserve"> i</w:t>
      </w:r>
      <w:r>
        <w:t xml:space="preserve"> technických</w:t>
      </w:r>
      <w:r w:rsidR="00953F61">
        <w:t xml:space="preserve">, </w:t>
      </w:r>
      <w:r>
        <w:t xml:space="preserve"> tak aj odborných zručností v oblasti squashu.</w:t>
      </w:r>
    </w:p>
    <w:p w14:paraId="4E3DE49C" w14:textId="43EEAD09" w:rsidR="00A67626" w:rsidRDefault="00A67626" w:rsidP="00BD0410">
      <w:r>
        <w:t>Podpora juniorov na Slovensk</w:t>
      </w:r>
      <w:r w:rsidR="00D54996">
        <w:t>a</w:t>
      </w:r>
      <w:r>
        <w:t xml:space="preserve"> bude rozdelená do nasledovných skupín:</w:t>
      </w:r>
    </w:p>
    <w:p w14:paraId="65789B83" w14:textId="41B5033A" w:rsidR="00A67626" w:rsidRDefault="00A67626" w:rsidP="00BD0410">
      <w:pPr>
        <w:pStyle w:val="ListParagraph"/>
        <w:numPr>
          <w:ilvl w:val="0"/>
          <w:numId w:val="33"/>
        </w:numPr>
      </w:pPr>
      <w:r w:rsidRPr="007F6A52">
        <w:t>Podpora top 1</w:t>
      </w:r>
      <w:r w:rsidR="003127C8" w:rsidRPr="007F6A52">
        <w:t>0</w:t>
      </w:r>
      <w:r w:rsidRPr="007F6A52">
        <w:t xml:space="preserve"> hráčov</w:t>
      </w:r>
      <w:r w:rsidR="00BD3C25" w:rsidRPr="007F6A52">
        <w:t xml:space="preserve"> –</w:t>
      </w:r>
      <w:r w:rsidR="00BD3C25">
        <w:t xml:space="preserve"> zameraná na najúspešnejších a aktívnych juniorských hráčov </w:t>
      </w:r>
    </w:p>
    <w:p w14:paraId="2547A5B3" w14:textId="3C460CB6" w:rsidR="00A67626" w:rsidRDefault="00A67626" w:rsidP="00BD0410">
      <w:pPr>
        <w:pStyle w:val="ListParagraph"/>
        <w:numPr>
          <w:ilvl w:val="0"/>
          <w:numId w:val="33"/>
        </w:numPr>
      </w:pPr>
      <w:r w:rsidRPr="00A67626">
        <w:t>Podpora talentovaných hráčov</w:t>
      </w:r>
      <w:r w:rsidR="00BD3C25">
        <w:t xml:space="preserve"> – zameraná na vyhľadávanie a podporu talentov</w:t>
      </w:r>
    </w:p>
    <w:p w14:paraId="5690AAA8" w14:textId="7C9C6E68" w:rsidR="00A67626" w:rsidRDefault="00A67626" w:rsidP="00BD0410">
      <w:pPr>
        <w:pStyle w:val="ListParagraph"/>
        <w:numPr>
          <w:ilvl w:val="0"/>
          <w:numId w:val="33"/>
        </w:numPr>
      </w:pPr>
      <w:r w:rsidRPr="00A67626">
        <w:t>Podpora klubov</w:t>
      </w:r>
      <w:r>
        <w:t>, ktoré sa venujú mládeži</w:t>
      </w:r>
      <w:r w:rsidR="00BD3C25">
        <w:t xml:space="preserve"> – zameraná na kluby, ktoré sa aktívne venujú mládež</w:t>
      </w:r>
      <w:r w:rsidR="00386E98">
        <w:t>i</w:t>
      </w:r>
    </w:p>
    <w:p w14:paraId="57A8049A" w14:textId="78AB9012" w:rsidR="00A67626" w:rsidRDefault="00BD3C25" w:rsidP="00BD0410">
      <w:pPr>
        <w:pStyle w:val="ListParagraph"/>
        <w:numPr>
          <w:ilvl w:val="0"/>
          <w:numId w:val="33"/>
        </w:numPr>
      </w:pPr>
      <w:r w:rsidRPr="00BD3C25">
        <w:t>Podpora usporiadateľov juniorských turnajov</w:t>
      </w:r>
      <w:r>
        <w:t xml:space="preserve"> – podpora pre usporiadateľov juniorských turnajov</w:t>
      </w:r>
    </w:p>
    <w:p w14:paraId="6B1B178F" w14:textId="2BE66964" w:rsidR="00614C75" w:rsidRDefault="00614C75" w:rsidP="00BD0410">
      <w:pPr>
        <w:pStyle w:val="ListParagraph"/>
        <w:numPr>
          <w:ilvl w:val="0"/>
          <w:numId w:val="33"/>
        </w:numPr>
      </w:pPr>
      <w:r>
        <w:t>Podpora trénerov mládeže – zameraná na podporu trénerov pracujúcich s mládežou</w:t>
      </w:r>
    </w:p>
    <w:p w14:paraId="1B391130" w14:textId="04B9C918" w:rsidR="00BD3C25" w:rsidRDefault="00BD3C25" w:rsidP="002D0A89">
      <w:pPr>
        <w:pStyle w:val="Heading2"/>
      </w:pPr>
      <w:bookmarkStart w:id="7" w:name="_Toc176454009"/>
      <w:r w:rsidRPr="00BD3C25">
        <w:t xml:space="preserve">Podpora </w:t>
      </w:r>
      <w:r w:rsidRPr="002D0A89">
        <w:t>top</w:t>
      </w:r>
      <w:r w:rsidRPr="00BD3C25">
        <w:t xml:space="preserve"> 1</w:t>
      </w:r>
      <w:r w:rsidR="0011647E">
        <w:t>0</w:t>
      </w:r>
      <w:r w:rsidRPr="00BD3C25">
        <w:t xml:space="preserve"> </w:t>
      </w:r>
      <w:r w:rsidRPr="002D0A89">
        <w:t>hráčov</w:t>
      </w:r>
      <w:bookmarkEnd w:id="7"/>
    </w:p>
    <w:p w14:paraId="4944A348" w14:textId="77777777" w:rsidR="00066B97" w:rsidRDefault="00066B97" w:rsidP="00066B97">
      <w:r>
        <w:t>Príspevok na podporu juniorského hráča je primárne určený pre hráča alebo jeho zákonného zástupcu. Výška príspevku bude závisieť od účasti na turnajoch a aktivitách SSQA zameraných na juniorov. Medzi takéto aktivity patrí účasť na sústredeniach juniorov, aktívna účasť na vzdelávacích aktivitách usporadúvaných SSQA alebo účasť na podobných aktivitách v susedných krajinách (Česko, Maďarsko, Poľsko, Rakúsko a Ukrajina – ďalej „</w:t>
      </w:r>
      <w:proofErr w:type="spellStart"/>
      <w:r>
        <w:t>Regio</w:t>
      </w:r>
      <w:proofErr w:type="spellEnd"/>
      <w:r>
        <w:t>“). Tieto aktivity môžu zahŕňať aj vzdelávanie trénerov alebo rozhodcov, prípadne iné aktivity, o ktorých SSQA včas informuje a definuje ich zaradenie do programu podpory.</w:t>
      </w:r>
    </w:p>
    <w:p w14:paraId="6938DF57" w14:textId="77777777" w:rsidR="00066B97" w:rsidRDefault="00066B97" w:rsidP="00066B97"/>
    <w:p w14:paraId="5E799FEC" w14:textId="7006A456" w:rsidR="00066B97" w:rsidRDefault="00066B97" w:rsidP="00066B97">
      <w:r>
        <w:t xml:space="preserve">Celková hodnota príspevku SSQA na túto aktivitu pre sezónu </w:t>
      </w:r>
      <w:r w:rsidRPr="00F57ADD">
        <w:t>2024-25</w:t>
      </w:r>
      <w:r w:rsidR="007618D4">
        <w:t xml:space="preserve"> v </w:t>
      </w:r>
      <w:r w:rsidR="007618D4" w:rsidRPr="007F6A52">
        <w:t>tejto časti</w:t>
      </w:r>
      <w:r w:rsidRPr="007F6A52">
        <w:t xml:space="preserve"> je </w:t>
      </w:r>
      <w:r w:rsidR="0011647E" w:rsidRPr="007F6A52">
        <w:t xml:space="preserve"> 5 940,00 €.</w:t>
      </w:r>
      <w:r w:rsidRPr="007F6A52">
        <w:t>Táto</w:t>
      </w:r>
      <w:r>
        <w:t xml:space="preserve"> suma bude rozdelená medzi hráčov na základe naplnenia kritérií a dosiahnutia bodov v jednotlivých kategóriách. Bodové ohodnotenie a spôsob získania jednotlivých bodov je podrobne popísaný nižšie.</w:t>
      </w:r>
    </w:p>
    <w:p w14:paraId="662994D1" w14:textId="4CC93817" w:rsidR="00BD0410" w:rsidRDefault="00BD0410" w:rsidP="00BD0410">
      <w:pPr>
        <w:pStyle w:val="Heading4"/>
      </w:pPr>
      <w:r>
        <w:t>Podmienky:</w:t>
      </w:r>
    </w:p>
    <w:p w14:paraId="778D60AC" w14:textId="21E62845" w:rsidR="009F1F6A" w:rsidRDefault="009F1F6A" w:rsidP="0011647E">
      <w:pPr>
        <w:ind w:firstLine="360"/>
      </w:pPr>
      <w:r>
        <w:t>Prvou základnou podmienko</w:t>
      </w:r>
      <w:r w:rsidR="00AA224F">
        <w:t>u</w:t>
      </w:r>
      <w:r>
        <w:t xml:space="preserve"> je</w:t>
      </w:r>
      <w:r w:rsidR="00103051">
        <w:t>,</w:t>
      </w:r>
      <w:r>
        <w:t xml:space="preserve"> </w:t>
      </w:r>
      <w:r w:rsidR="00AA224F">
        <w:t>že hráč, ktorý sa o príspevok uchádza</w:t>
      </w:r>
      <w:r w:rsidR="00953F61">
        <w:t>,</w:t>
      </w:r>
      <w:r w:rsidR="00AA224F">
        <w:t xml:space="preserve"> musí byť členom klubu a musí byť registrovaným hráčom SSQA v aktuálnej sezóne.</w:t>
      </w:r>
    </w:p>
    <w:p w14:paraId="4EAD423D" w14:textId="31BCE949" w:rsidR="0011647E" w:rsidRPr="00F703C9" w:rsidRDefault="00386E98" w:rsidP="0011647E">
      <w:pPr>
        <w:ind w:firstLine="360"/>
      </w:pPr>
      <w:r>
        <w:t>Účasťou na turnajoch a podporných aktivitách zameraných na juniorov budú hráči odmeňovan</w:t>
      </w:r>
      <w:r w:rsidR="0011647E">
        <w:t>í</w:t>
      </w:r>
      <w:r>
        <w:t xml:space="preserve"> bodmi. Body budú prideľované </w:t>
      </w:r>
      <w:r w:rsidRPr="00F703C9">
        <w:t>na základe tabuľky (</w:t>
      </w:r>
      <w:r w:rsidRPr="00F703C9">
        <w:fldChar w:fldCharType="begin"/>
      </w:r>
      <w:r w:rsidRPr="00F703C9">
        <w:instrText xml:space="preserve"> REF _Ref172132849 \h </w:instrText>
      </w:r>
      <w:r w:rsidR="00F703C9">
        <w:instrText xml:space="preserve"> \* MERGEFORMAT </w:instrText>
      </w:r>
      <w:r w:rsidRPr="00F703C9">
        <w:fldChar w:fldCharType="separate"/>
      </w:r>
      <w:r w:rsidR="00CD2A30" w:rsidRPr="00F703C9">
        <w:t xml:space="preserve">Tabuľka </w:t>
      </w:r>
      <w:r w:rsidR="00CD2A30" w:rsidRPr="00F703C9">
        <w:rPr>
          <w:noProof/>
        </w:rPr>
        <w:t>1</w:t>
      </w:r>
      <w:r w:rsidRPr="00F703C9">
        <w:fldChar w:fldCharType="end"/>
      </w:r>
      <w:r w:rsidR="00774C37" w:rsidRPr="00F703C9">
        <w:t xml:space="preserve">) popísanej nižšie. </w:t>
      </w:r>
    </w:p>
    <w:p w14:paraId="14A67E36" w14:textId="22EC8BBD" w:rsidR="00BF51D6" w:rsidRPr="00F703C9" w:rsidRDefault="00BF51D6" w:rsidP="0011647E">
      <w:pPr>
        <w:ind w:firstLine="360"/>
      </w:pPr>
      <w:r w:rsidRPr="00F703C9">
        <w:t>Ak hráč hral na turnaji dve kategórie počíta sa do vyhodnotenia iba kategória v ktorej sa umiestnil na vyššej pozícii. (</w:t>
      </w:r>
      <w:proofErr w:type="spellStart"/>
      <w:r w:rsidRPr="00F703C9">
        <w:t>napr</w:t>
      </w:r>
      <w:proofErr w:type="spellEnd"/>
      <w:r w:rsidRPr="00F703C9">
        <w:t xml:space="preserve">: ak sa hráč zúčastni turnaja v CZ a hral kategóriu B11 a aj B13  vyhodnotí sa iba kategória v ktorej </w:t>
      </w:r>
      <w:r w:rsidR="00F703C9" w:rsidRPr="00F703C9">
        <w:t>dosiahol lepšie umiestnenie</w:t>
      </w:r>
      <w:r w:rsidRPr="00F703C9">
        <w:t>)</w:t>
      </w:r>
    </w:p>
    <w:p w14:paraId="75F1A64F" w14:textId="57988731" w:rsidR="00386E98" w:rsidRPr="00F703C9" w:rsidRDefault="00774C37" w:rsidP="0011647E">
      <w:pPr>
        <w:ind w:firstLine="360"/>
      </w:pPr>
      <w:r w:rsidRPr="00F703C9">
        <w:t>V</w:t>
      </w:r>
      <w:r w:rsidR="00641A98" w:rsidRPr="00F703C9">
        <w:t> </w:t>
      </w:r>
      <w:r w:rsidRPr="00F703C9">
        <w:t>prípade</w:t>
      </w:r>
      <w:r w:rsidR="00641A98" w:rsidRPr="00F703C9">
        <w:t>,</w:t>
      </w:r>
      <w:r w:rsidRPr="00F703C9">
        <w:t xml:space="preserve"> že SSQA alebo niektorá iná asociácia bude usporadúvať aktivitu zameranú na rozvoj juniorských hráčov squash</w:t>
      </w:r>
      <w:r w:rsidR="00641A98" w:rsidRPr="00F703C9">
        <w:t>u</w:t>
      </w:r>
      <w:r w:rsidR="002C14D6" w:rsidRPr="00F703C9">
        <w:t>,</w:t>
      </w:r>
      <w:r w:rsidRPr="00F703C9">
        <w:t xml:space="preserve"> môže SSQA na základe rozhodnutia Výkonného </w:t>
      </w:r>
      <w:r w:rsidR="002C14D6" w:rsidRPr="00F703C9">
        <w:t>v</w:t>
      </w:r>
      <w:r w:rsidRPr="00F703C9">
        <w:t>ýboru (ďalej VV) rozšíriť zoznam týchto aktivít s uvedením bodového ohodnotenia tejto aktivity.</w:t>
      </w:r>
    </w:p>
    <w:p w14:paraId="4CF69017" w14:textId="70E97BCD" w:rsidR="00A8521F" w:rsidRPr="00F703C9" w:rsidRDefault="00A8521F" w:rsidP="0011647E">
      <w:pPr>
        <w:ind w:firstLine="360"/>
      </w:pPr>
      <w:r w:rsidRPr="00F703C9">
        <w:t>Počet bodov za umiestnenie hráča na Slovenskom Juniorskom turnaji sa určí na základe vzorca:</w:t>
      </w:r>
    </w:p>
    <w:p w14:paraId="3F1AFBD4" w14:textId="055D7890" w:rsidR="00A8521F" w:rsidRPr="00F703C9" w:rsidRDefault="00A8521F" w:rsidP="0011647E">
      <w:pPr>
        <w:ind w:firstLine="360"/>
      </w:pPr>
      <w:r w:rsidRPr="00F703C9">
        <w:tab/>
        <w:t xml:space="preserve">PB=PHVK-U-1 </w:t>
      </w:r>
    </w:p>
    <w:p w14:paraId="4BEDA805" w14:textId="0138E70D" w:rsidR="00A8521F" w:rsidRPr="00F703C9" w:rsidRDefault="00A8521F" w:rsidP="0011647E">
      <w:pPr>
        <w:ind w:firstLine="360"/>
      </w:pPr>
      <w:r w:rsidRPr="00F703C9">
        <w:t xml:space="preserve">PB – počet bodov za umiestnenie, PHVK – počet hráčov v skupine </w:t>
      </w:r>
      <w:r w:rsidR="00626848" w:rsidRPr="00F703C9">
        <w:t xml:space="preserve">v </w:t>
      </w:r>
      <w:r w:rsidRPr="00F703C9">
        <w:t xml:space="preserve">ktorej hral (ak bol zaradený do skupiny s hráčmi z iných kategórií počíta sa počet hráčov celkovo v skupine), U – </w:t>
      </w:r>
      <w:r w:rsidR="00F703C9" w:rsidRPr="00F703C9">
        <w:t>umiestnenie</w:t>
      </w:r>
      <w:r w:rsidRPr="00F703C9">
        <w:t xml:space="preserve"> v skupine, </w:t>
      </w:r>
    </w:p>
    <w:p w14:paraId="0D8202B7" w14:textId="1CAC1D48" w:rsidR="00A8521F" w:rsidRPr="00F703C9" w:rsidRDefault="00A8521F" w:rsidP="0011647E">
      <w:pPr>
        <w:ind w:firstLine="360"/>
      </w:pPr>
      <w:r w:rsidRPr="00F703C9">
        <w:t>Príklad: hráč sa umiestnil v skupine ako druhý a skupina pozostávala z 3 hráčov z kategórie B11 a 2 hráčov z kategórie B13.</w:t>
      </w:r>
    </w:p>
    <w:p w14:paraId="468123FA" w14:textId="418BF82F" w:rsidR="00A8521F" w:rsidRDefault="00A8521F" w:rsidP="0011647E">
      <w:pPr>
        <w:ind w:firstLine="360"/>
      </w:pPr>
      <w:r w:rsidRPr="00F703C9">
        <w:tab/>
        <w:t>PB = 5-2-1 = 2</w:t>
      </w:r>
      <w:r w:rsidR="00F703C9" w:rsidRPr="00F703C9">
        <w:t xml:space="preserve"> (poslední</w:t>
      </w:r>
      <w:r w:rsidR="00F703C9">
        <w:t xml:space="preserve"> dvaja hráči 4. a 5. majú 0bodov)</w:t>
      </w:r>
    </w:p>
    <w:p w14:paraId="223F1BA3" w14:textId="03C1CED5" w:rsidR="00386E98" w:rsidRDefault="00386E98" w:rsidP="00BD0410">
      <w:pPr>
        <w:pStyle w:val="Caption"/>
      </w:pPr>
      <w:bookmarkStart w:id="8" w:name="_Ref172132849"/>
      <w:r>
        <w:t xml:space="preserve">Tabuľka </w:t>
      </w:r>
      <w:fldSimple w:instr=" SEQ Tabuľka \* ARABIC ">
        <w:r w:rsidR="003D51EF">
          <w:rPr>
            <w:noProof/>
          </w:rPr>
          <w:t>1</w:t>
        </w:r>
      </w:fldSimple>
      <w:bookmarkEnd w:id="8"/>
    </w:p>
    <w:p w14:paraId="5134A93A" w14:textId="4A75875A" w:rsidR="000935C2" w:rsidRDefault="007F6A52" w:rsidP="002D0A89">
      <w:pPr>
        <w:jc w:val="center"/>
      </w:pPr>
      <w:r w:rsidRPr="007F6A52">
        <w:rPr>
          <w:noProof/>
        </w:rPr>
        <w:drawing>
          <wp:inline distT="0" distB="0" distL="0" distR="0" wp14:anchorId="19D664AF" wp14:editId="2D59D6E9">
            <wp:extent cx="5727700" cy="1435735"/>
            <wp:effectExtent l="0" t="0" r="0" b="0"/>
            <wp:docPr id="1511703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70301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65CFB" w14:textId="78982FF9" w:rsidR="00774C37" w:rsidRPr="00BD0410" w:rsidRDefault="00BD0410" w:rsidP="00BD0410">
      <w:pPr>
        <w:pStyle w:val="Heading4"/>
      </w:pPr>
      <w:r w:rsidRPr="00BD0410">
        <w:t>Priebežné zverejňovanie:</w:t>
      </w:r>
    </w:p>
    <w:p w14:paraId="5F95733F" w14:textId="0E7896DF" w:rsidR="00774C37" w:rsidRDefault="00774C37" w:rsidP="00BD0410">
      <w:r>
        <w:t>Generáln</w:t>
      </w:r>
      <w:r w:rsidR="0080440A">
        <w:t>y</w:t>
      </w:r>
      <w:r>
        <w:t xml:space="preserve"> </w:t>
      </w:r>
      <w:r w:rsidR="002C14D6">
        <w:t>s</w:t>
      </w:r>
      <w:r>
        <w:t xml:space="preserve">ekretár SSQA </w:t>
      </w:r>
      <w:r w:rsidR="0080440A">
        <w:t xml:space="preserve">bude v spolupráci s klubmi a Petrom </w:t>
      </w:r>
      <w:proofErr w:type="spellStart"/>
      <w:r w:rsidR="0080440A">
        <w:t>Amzlerom</w:t>
      </w:r>
      <w:proofErr w:type="spellEnd"/>
      <w:r w:rsidR="0080440A">
        <w:t xml:space="preserve"> pripravovať </w:t>
      </w:r>
      <w:r>
        <w:t xml:space="preserve">zoznam juniorov a aktivít, ktorých sa juniori </w:t>
      </w:r>
      <w:r w:rsidR="0080440A">
        <w:t>zúčastnili</w:t>
      </w:r>
      <w:r>
        <w:t>. Tento zoznam bude v podobe XLSX súboru</w:t>
      </w:r>
      <w:r w:rsidR="0080440A">
        <w:t xml:space="preserve"> (príloha č. 1 – Aktivity_Juniorov_2024_25.xls)</w:t>
      </w:r>
      <w:r>
        <w:t>.</w:t>
      </w:r>
    </w:p>
    <w:p w14:paraId="45807E4D" w14:textId="665D3306" w:rsidR="00774C37" w:rsidRDefault="00774C37" w:rsidP="00BD0410">
      <w:r>
        <w:t>Na základe reportov bude k 15. dňu v</w:t>
      </w:r>
      <w:r w:rsidR="00103051">
        <w:t> </w:t>
      </w:r>
      <w:r>
        <w:t>mesiaci</w:t>
      </w:r>
      <w:r w:rsidR="00103051">
        <w:t xml:space="preserve"> za predchádzajúci mesiac</w:t>
      </w:r>
      <w:r>
        <w:t xml:space="preserve"> zverejňovať SSQA na svojom webe squash.sk priebežné poradie jednotlivých juniorov, ich aktivít a dosiahnutých výsledkov.</w:t>
      </w:r>
    </w:p>
    <w:p w14:paraId="09958946" w14:textId="77777777" w:rsidR="00774C37" w:rsidRDefault="00774C37" w:rsidP="00BD0410">
      <w:r>
        <w:t xml:space="preserve">Po skončení sezóny 2024-25 t.j. k 30.6.2025 vyhodnotí SSQA poradie hráčov. </w:t>
      </w:r>
    </w:p>
    <w:p w14:paraId="0E29EB68" w14:textId="796A1226" w:rsidR="00BD0410" w:rsidRDefault="00BD0410" w:rsidP="00BD0410">
      <w:pPr>
        <w:pStyle w:val="Heading4"/>
      </w:pPr>
      <w:r>
        <w:t>Podpora:</w:t>
      </w:r>
    </w:p>
    <w:p w14:paraId="06700615" w14:textId="2AAA1B71" w:rsidR="00774C37" w:rsidRDefault="00774C37" w:rsidP="00BD0410">
      <w:r>
        <w:t>Na základe umiestnenia hráča v bodovom rebríčku m</w:t>
      </w:r>
      <w:r w:rsidR="00A2203B">
        <w:t>u bude poskytnutý finančný príspevok v nasledovnom rozsahu:</w:t>
      </w:r>
    </w:p>
    <w:p w14:paraId="0B685E30" w14:textId="6E6946D8" w:rsidR="00066B97" w:rsidRDefault="00066B97" w:rsidP="00066B97">
      <w:pPr>
        <w:pStyle w:val="Caption"/>
        <w:keepNext/>
        <w:jc w:val="center"/>
      </w:pPr>
      <w:r>
        <w:t xml:space="preserve">Tabuľka </w:t>
      </w:r>
      <w:fldSimple w:instr=" SEQ Tabuľka \* ARABIC ">
        <w:r w:rsidR="003D51EF">
          <w:rPr>
            <w:noProof/>
          </w:rPr>
          <w:t>2</w:t>
        </w:r>
      </w:fldSimple>
    </w:p>
    <w:p w14:paraId="1B62952D" w14:textId="5CCDE52B" w:rsidR="00A2203B" w:rsidRDefault="00C87D11" w:rsidP="00066B97">
      <w:pPr>
        <w:tabs>
          <w:tab w:val="left" w:pos="2410"/>
        </w:tabs>
        <w:jc w:val="center"/>
      </w:pPr>
      <w:r w:rsidRPr="00C87D11">
        <w:rPr>
          <w:noProof/>
        </w:rPr>
        <w:drawing>
          <wp:inline distT="0" distB="0" distL="0" distR="0" wp14:anchorId="61DD9915" wp14:editId="0D469B24">
            <wp:extent cx="1397000" cy="2171700"/>
            <wp:effectExtent l="0" t="0" r="0" b="0"/>
            <wp:docPr id="530788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8880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ED185" w14:textId="699B21C6" w:rsidR="00A2203B" w:rsidRDefault="002A3431" w:rsidP="00BD0410">
      <w:r>
        <w:t>Spôsob preplácania podpory hráčovi bude s hráčom (jeho zákonným zástupcom) dohodnutý osobne po skončení sezóny 2024-25</w:t>
      </w:r>
      <w:r w:rsidR="00CC2B73">
        <w:t>.</w:t>
      </w:r>
      <w:r>
        <w:t xml:space="preserve"> </w:t>
      </w:r>
    </w:p>
    <w:p w14:paraId="5D2532F9" w14:textId="26F52726" w:rsidR="002A3431" w:rsidRDefault="002A3431" w:rsidP="00BD0410">
      <w:r w:rsidRPr="000F5133">
        <w:t xml:space="preserve">SSQA si vyhradzuje právo </w:t>
      </w:r>
      <w:r>
        <w:t>navýšiť</w:t>
      </w:r>
      <w:r w:rsidRPr="000F5133">
        <w:t xml:space="preserve"> výšku podpory</w:t>
      </w:r>
      <w:r>
        <w:t>, prípadne rozšíriť počet ocenených hráčov</w:t>
      </w:r>
      <w:r w:rsidR="002C14D6">
        <w:t>,</w:t>
      </w:r>
      <w:r>
        <w:t xml:space="preserve"> ak bude disponovať </w:t>
      </w:r>
      <w:r w:rsidR="00C87D11">
        <w:t xml:space="preserve">dodatočnými </w:t>
      </w:r>
      <w:r>
        <w:t xml:space="preserve">finančnými prostriedkami </w:t>
      </w:r>
      <w:r w:rsidR="00C87D11">
        <w:t xml:space="preserve">a výkonný výbor rozhodne </w:t>
      </w:r>
      <w:r w:rsidR="002C14D6">
        <w:t>o</w:t>
      </w:r>
      <w:r w:rsidR="00C87D11">
        <w:t xml:space="preserve"> ich využit</w:t>
      </w:r>
      <w:r w:rsidR="002C14D6">
        <w:t>í</w:t>
      </w:r>
      <w:r>
        <w:t>.</w:t>
      </w:r>
      <w:r w:rsidR="00C87D11">
        <w:t xml:space="preserve"> Rovnako môže VV rozhodnú</w:t>
      </w:r>
      <w:r w:rsidR="002C14D6">
        <w:t>ť</w:t>
      </w:r>
      <w:r w:rsidR="00C87D11">
        <w:t xml:space="preserve"> o navýšení počtu ocenených hráčov.</w:t>
      </w:r>
    </w:p>
    <w:p w14:paraId="6A1EFBB5" w14:textId="10F91099" w:rsidR="00D75723" w:rsidRDefault="00D75723" w:rsidP="002D0A89">
      <w:pPr>
        <w:pStyle w:val="Heading2"/>
      </w:pPr>
      <w:bookmarkStart w:id="9" w:name="_Toc176454010"/>
      <w:r w:rsidRPr="00D75723">
        <w:t>Podpora talentovaných hráčov</w:t>
      </w:r>
      <w:bookmarkEnd w:id="9"/>
      <w:r w:rsidRPr="00D75723">
        <w:t xml:space="preserve"> </w:t>
      </w:r>
    </w:p>
    <w:p w14:paraId="5D3D7E53" w14:textId="74CEA6F6" w:rsidR="00637B6A" w:rsidRDefault="00637B6A" w:rsidP="00BD0410">
      <w:r w:rsidRPr="00637B6A">
        <w:t xml:space="preserve">Podpora talentovaných hráčov sa zameriava na vyhľadávanie a podporu talentov. Talentovaný hráč (ďalej „TH“) je </w:t>
      </w:r>
      <w:r w:rsidR="00C87D11">
        <w:t>hráč</w:t>
      </w:r>
      <w:r w:rsidRPr="00637B6A">
        <w:t>, kto</w:t>
      </w:r>
      <w:r w:rsidR="00C87D11">
        <w:t>rý</w:t>
      </w:r>
      <w:r w:rsidRPr="00637B6A">
        <w:t xml:space="preserve"> dosiahol vynikajúce výsledky na domácich alebo zahraničných turnajoch, prípadne prejavuje mimoriadne nadanie.</w:t>
      </w:r>
    </w:p>
    <w:p w14:paraId="1B808138" w14:textId="58F032B5" w:rsidR="00D75723" w:rsidRDefault="00D75723" w:rsidP="00BD0410">
      <w:pPr>
        <w:pStyle w:val="Heading4"/>
      </w:pPr>
      <w:r>
        <w:t>Podmienky:</w:t>
      </w:r>
    </w:p>
    <w:p w14:paraId="5ED8731F" w14:textId="65C35C3D" w:rsidR="00D75723" w:rsidRDefault="00D75723" w:rsidP="00BD0410">
      <w:pPr>
        <w:pStyle w:val="ListParagraph"/>
        <w:numPr>
          <w:ilvl w:val="0"/>
          <w:numId w:val="35"/>
        </w:numPr>
      </w:pPr>
      <w:r w:rsidRPr="00D75723">
        <w:t>Prvou základnou podmienkou je</w:t>
      </w:r>
      <w:r w:rsidR="00641A98">
        <w:t>,</w:t>
      </w:r>
      <w:r w:rsidRPr="00D75723">
        <w:t xml:space="preserve"> že hráč, ktorý sa o príspevok uchádza</w:t>
      </w:r>
      <w:r w:rsidR="002C14D6">
        <w:t>,</w:t>
      </w:r>
      <w:r w:rsidRPr="00D75723">
        <w:t xml:space="preserve"> musí byť členom klubu a musí byť registrovaným hráčom SSQA v aktuálnej sezóne</w:t>
      </w:r>
      <w:r w:rsidR="00950DDF">
        <w:t>.</w:t>
      </w:r>
    </w:p>
    <w:p w14:paraId="18762819" w14:textId="5A8D5C24" w:rsidR="00D75723" w:rsidRDefault="00D75723" w:rsidP="00BD0410">
      <w:pPr>
        <w:pStyle w:val="ListParagraph"/>
        <w:numPr>
          <w:ilvl w:val="0"/>
          <w:numId w:val="35"/>
        </w:numPr>
      </w:pPr>
      <w:r>
        <w:t xml:space="preserve">Hráča môže navrhnúť </w:t>
      </w:r>
      <w:r w:rsidRPr="00D75723">
        <w:t xml:space="preserve">člen VV alebo niektorý </w:t>
      </w:r>
      <w:r>
        <w:t>z</w:t>
      </w:r>
      <w:r w:rsidR="00D502EF">
        <w:t> trénerov</w:t>
      </w:r>
      <w:r w:rsidR="00641A98">
        <w:t>.</w:t>
      </w:r>
    </w:p>
    <w:p w14:paraId="72EFA50B" w14:textId="0800232C" w:rsidR="00D75723" w:rsidRDefault="00D75723" w:rsidP="00BD0410">
      <w:pPr>
        <w:pStyle w:val="ListParagraph"/>
        <w:numPr>
          <w:ilvl w:val="0"/>
          <w:numId w:val="35"/>
        </w:numPr>
      </w:pPr>
      <w:r>
        <w:t>H</w:t>
      </w:r>
      <w:r w:rsidRPr="00D75723">
        <w:t>ráč musel dosiahnuť mimoriadne výsledky v umiestnení na tuzemských</w:t>
      </w:r>
      <w:r w:rsidR="00C87D11">
        <w:t>,</w:t>
      </w:r>
      <w:r w:rsidRPr="00D75723">
        <w:t xml:space="preserve"> alebo zahraničných turnajoch</w:t>
      </w:r>
      <w:r>
        <w:t>, alebo disponuje mimoriadn</w:t>
      </w:r>
      <w:r w:rsidR="00C87D11">
        <w:t>ý</w:t>
      </w:r>
      <w:r>
        <w:t>m nadaním pre squash</w:t>
      </w:r>
      <w:r w:rsidR="00103051">
        <w:t xml:space="preserve">, hráč sa však musel </w:t>
      </w:r>
      <w:r w:rsidR="00C87D11">
        <w:t>zúčastniť minimálne</w:t>
      </w:r>
      <w:r w:rsidR="00103051">
        <w:t xml:space="preserve"> dvoch turnajov juniorov</w:t>
      </w:r>
      <w:r w:rsidR="00C87D11">
        <w:t xml:space="preserve"> a dohral turnaj do konečného umiestnenia</w:t>
      </w:r>
      <w:r w:rsidR="00103051">
        <w:t xml:space="preserve">. </w:t>
      </w:r>
    </w:p>
    <w:p w14:paraId="75B7C2B9" w14:textId="58299010" w:rsidR="00D75723" w:rsidRDefault="00D75723" w:rsidP="00BD0410">
      <w:pPr>
        <w:pStyle w:val="ListParagraph"/>
        <w:numPr>
          <w:ilvl w:val="0"/>
          <w:numId w:val="35"/>
        </w:numPr>
      </w:pPr>
      <w:r>
        <w:t xml:space="preserve">Status „Talentovaný </w:t>
      </w:r>
      <w:r w:rsidR="00950DDF">
        <w:t>h</w:t>
      </w:r>
      <w:r>
        <w:t>ráč“ musí schváliť na svojom zasadnutí VV</w:t>
      </w:r>
      <w:r w:rsidR="00950DDF">
        <w:t>.</w:t>
      </w:r>
    </w:p>
    <w:p w14:paraId="65B22CA0" w14:textId="7798694E" w:rsidR="00D75723" w:rsidRDefault="00BD0410" w:rsidP="00BD0410">
      <w:pPr>
        <w:pStyle w:val="Heading4"/>
      </w:pPr>
      <w:r>
        <w:t>Podpora:</w:t>
      </w:r>
    </w:p>
    <w:p w14:paraId="1D09E359" w14:textId="4D889F89" w:rsidR="00BD0410" w:rsidRDefault="00BD0410" w:rsidP="00BD0410">
      <w:r>
        <w:t>Podpora bude poskytnutá max. 3 hráčom a jej výška je stanovená na 250,00€</w:t>
      </w:r>
      <w:r w:rsidR="00950DDF">
        <w:t>.</w:t>
      </w:r>
    </w:p>
    <w:p w14:paraId="07BBBADA" w14:textId="0D5D3B64" w:rsidR="00BD0410" w:rsidRDefault="000F5133" w:rsidP="00BD0410">
      <w:r w:rsidRPr="000F5133">
        <w:t>SSQA si vyhradzuje právo upraviť výšku podpory</w:t>
      </w:r>
      <w:r>
        <w:t xml:space="preserve"> (min. však 250€)</w:t>
      </w:r>
      <w:r w:rsidRPr="000F5133">
        <w:t xml:space="preserve"> a prípadne aj max</w:t>
      </w:r>
      <w:r w:rsidR="00950DDF">
        <w:t>.</w:t>
      </w:r>
      <w:r w:rsidRPr="000F5133">
        <w:t xml:space="preserve"> počet TH vzhľadom na finančné prostriedky.</w:t>
      </w:r>
      <w:r>
        <w:t xml:space="preserve"> Takéto rozhodnutie musí byť schválené VV SSQA.</w:t>
      </w:r>
    </w:p>
    <w:p w14:paraId="15F8708B" w14:textId="734A2403" w:rsidR="000F5133" w:rsidRDefault="000F5133" w:rsidP="002D0A89">
      <w:pPr>
        <w:pStyle w:val="Heading2"/>
      </w:pPr>
      <w:bookmarkStart w:id="10" w:name="_Toc176454011"/>
      <w:r w:rsidRPr="000F5133">
        <w:t xml:space="preserve">Podpora klubov, ktoré </w:t>
      </w:r>
      <w:r w:rsidRPr="002D0A89">
        <w:t>sa</w:t>
      </w:r>
      <w:r w:rsidRPr="000F5133">
        <w:t xml:space="preserve"> venujú mládeži</w:t>
      </w:r>
      <w:bookmarkEnd w:id="10"/>
    </w:p>
    <w:p w14:paraId="12647608" w14:textId="37AE09D8" w:rsidR="00637B6A" w:rsidRDefault="00637B6A" w:rsidP="00637B6A">
      <w:r>
        <w:t xml:space="preserve">Plošná podpora klubov, ktoré sa venujú mládeži, je zameraná na kluby aktívne pracujúce s mládežou. Ide o kluby, ktoré sa sústredia na nábor a výchovu nových mladých hráčov. Celková hodnota príspevku SSQA na túto aktivitu pre sezónu 2024-25 je </w:t>
      </w:r>
      <w:r w:rsidRPr="0063588C">
        <w:t xml:space="preserve">stanovená na </w:t>
      </w:r>
      <w:r w:rsidR="000A3F3E" w:rsidRPr="0063588C">
        <w:t>2</w:t>
      </w:r>
      <w:r w:rsidRPr="0063588C">
        <w:t xml:space="preserve"> 000 €.</w:t>
      </w:r>
    </w:p>
    <w:p w14:paraId="07EECDE6" w14:textId="3126A390" w:rsidR="00DD1705" w:rsidRDefault="00637B6A" w:rsidP="000F5133">
      <w:r>
        <w:t>T</w:t>
      </w:r>
      <w:r w:rsidR="00DD1705">
        <w:t>áto podpora je rozdelená na dve časti:</w:t>
      </w:r>
    </w:p>
    <w:p w14:paraId="1DD6F771" w14:textId="57F5A29A" w:rsidR="00DD1705" w:rsidRDefault="00DD1705" w:rsidP="00DD1705">
      <w:pPr>
        <w:pStyle w:val="Heading3"/>
      </w:pPr>
      <w:bookmarkStart w:id="11" w:name="_Toc176454012"/>
      <w:r w:rsidRPr="00DD1705">
        <w:t>Plošná podpora #1</w:t>
      </w:r>
      <w:r>
        <w:t xml:space="preserve"> – poskytnutá klubom, ktoré sa venujú mládeži</w:t>
      </w:r>
      <w:bookmarkEnd w:id="11"/>
    </w:p>
    <w:p w14:paraId="1F80F913" w14:textId="77777777" w:rsidR="00DD1705" w:rsidRPr="00DD1705" w:rsidRDefault="00DD1705" w:rsidP="00DD1705">
      <w:pPr>
        <w:pStyle w:val="Heading4"/>
      </w:pPr>
      <w:r>
        <w:t>PODMIENKY:</w:t>
      </w:r>
    </w:p>
    <w:p w14:paraId="1B58A018" w14:textId="44CC104A" w:rsidR="00DD1705" w:rsidRDefault="00DD1705" w:rsidP="00DD1705">
      <w:pPr>
        <w:pStyle w:val="ListParagraph"/>
        <w:numPr>
          <w:ilvl w:val="0"/>
          <w:numId w:val="37"/>
        </w:numPr>
      </w:pPr>
      <w:r>
        <w:t>Prvou základnou podmienkou je</w:t>
      </w:r>
      <w:r w:rsidR="00950DDF">
        <w:t>,</w:t>
      </w:r>
      <w:r>
        <w:t xml:space="preserve"> že klub, ktorý sa o príspevok uchádza</w:t>
      </w:r>
      <w:r w:rsidR="00950DDF">
        <w:t>,</w:t>
      </w:r>
      <w:r>
        <w:t xml:space="preserve"> musí mať juniorských členov klubu</w:t>
      </w:r>
      <w:r w:rsidR="00C87D11">
        <w:t>,</w:t>
      </w:r>
      <w:r>
        <w:t xml:space="preserve"> ktorí sú registrovanými </w:t>
      </w:r>
      <w:r w:rsidR="00641A98">
        <w:t>hráčmi</w:t>
      </w:r>
      <w:r>
        <w:t xml:space="preserve"> SSQA v aktuálnej sezóne</w:t>
      </w:r>
      <w:r w:rsidR="00950DDF">
        <w:t>.</w:t>
      </w:r>
    </w:p>
    <w:p w14:paraId="0E03B39F" w14:textId="6399B63B" w:rsidR="00DD1705" w:rsidRDefault="00C57E61" w:rsidP="00DD1705">
      <w:pPr>
        <w:pStyle w:val="ListParagraph"/>
        <w:numPr>
          <w:ilvl w:val="0"/>
          <w:numId w:val="37"/>
        </w:numPr>
      </w:pPr>
      <w:r>
        <w:t>Juniorský hráč absolvoval</w:t>
      </w:r>
      <w:r w:rsidR="00DD1705" w:rsidRPr="00DD1705">
        <w:t xml:space="preserve"> minimálne 2 turnaje juniorov na Slovensku alebo </w:t>
      </w:r>
      <w:r w:rsidR="0010325A">
        <w:t xml:space="preserve">turnaj typu </w:t>
      </w:r>
      <w:r w:rsidR="0010325A" w:rsidRPr="0010325A">
        <w:t>REGIO</w:t>
      </w:r>
      <w:r w:rsidR="00DD1705">
        <w:t xml:space="preserve"> a dohral turnaj do konečného umiestnenia</w:t>
      </w:r>
      <w:r w:rsidR="00950DDF">
        <w:t>.</w:t>
      </w:r>
    </w:p>
    <w:p w14:paraId="67868C8D" w14:textId="77777777" w:rsidR="00C57E61" w:rsidRDefault="00C57E61" w:rsidP="00C57E61">
      <w:pPr>
        <w:pStyle w:val="Heading4"/>
      </w:pPr>
      <w:r>
        <w:t>Podpora:</w:t>
      </w:r>
    </w:p>
    <w:p w14:paraId="2FCADBA2" w14:textId="255A8A70" w:rsidR="00C57E61" w:rsidRDefault="00BA4EDB" w:rsidP="00C57E61">
      <w:r>
        <w:t xml:space="preserve">Plošná podpora </w:t>
      </w:r>
      <w:r w:rsidR="00C57E61">
        <w:t>bude poskytnutá klubom</w:t>
      </w:r>
      <w:r w:rsidR="00950DDF">
        <w:t>,</w:t>
      </w:r>
      <w:r w:rsidR="00C57E61">
        <w:t xml:space="preserve"> je stanovená na </w:t>
      </w:r>
      <w:r w:rsidR="000A3F3E">
        <w:t>1</w:t>
      </w:r>
      <w:r w:rsidR="00C57E61">
        <w:t> </w:t>
      </w:r>
      <w:r w:rsidR="000A3F3E">
        <w:t>5</w:t>
      </w:r>
      <w:r w:rsidR="00C57E61">
        <w:t>00€</w:t>
      </w:r>
      <w:r w:rsidR="00950DDF">
        <w:t>.</w:t>
      </w:r>
    </w:p>
    <w:p w14:paraId="66B9B31D" w14:textId="69C1645F" w:rsidR="00C57E61" w:rsidRDefault="00C57E61" w:rsidP="00C57E61">
      <w:r>
        <w:t>Výška príspevku pre klub bude stanovená nasledovným kľúčom:</w:t>
      </w:r>
    </w:p>
    <w:p w14:paraId="1B77A432" w14:textId="337142FB" w:rsidR="00C57E61" w:rsidRPr="00C57E61" w:rsidRDefault="00C57E61" w:rsidP="00C57E61">
      <w:pPr>
        <w:rPr>
          <w:sz w:val="24"/>
          <w:szCs w:val="24"/>
        </w:rPr>
      </w:pPr>
      <w:r w:rsidRPr="00C57E61">
        <w:rPr>
          <w:sz w:val="24"/>
          <w:szCs w:val="24"/>
        </w:rPr>
        <w:t>VP=HK*(FP/CPH)</w:t>
      </w:r>
    </w:p>
    <w:p w14:paraId="3F62D788" w14:textId="7EFFAC38" w:rsidR="00C57E61" w:rsidRDefault="00C57E61" w:rsidP="00C57E61">
      <w:r>
        <w:t>FP - finančný príspevok SSQA</w:t>
      </w:r>
      <w:r w:rsidR="004C4903">
        <w:t xml:space="preserve"> - p</w:t>
      </w:r>
      <w:r w:rsidR="004C4903" w:rsidRPr="004C4903">
        <w:t>lošná podpora</w:t>
      </w:r>
      <w:r>
        <w:t xml:space="preserve">, VP - výška príspevku pre klub, CPH - celkový počet </w:t>
      </w:r>
      <w:r w:rsidR="00641A98">
        <w:t xml:space="preserve">juniorských </w:t>
      </w:r>
      <w:r>
        <w:t xml:space="preserve">hráčov, HK - počet </w:t>
      </w:r>
      <w:r w:rsidR="00641A98">
        <w:t xml:space="preserve">juniorských </w:t>
      </w:r>
      <w:r>
        <w:t>hráčov klubu</w:t>
      </w:r>
    </w:p>
    <w:p w14:paraId="1458AA99" w14:textId="4AC34864" w:rsidR="00C57E61" w:rsidRDefault="00C57E61" w:rsidP="00C57E61">
      <w:r w:rsidRPr="000F5133">
        <w:t>SSQA si vyhradzuje právo upraviť výšku podpory</w:t>
      </w:r>
      <w:r>
        <w:t xml:space="preserve"> (min. však </w:t>
      </w:r>
      <w:r w:rsidR="000A3F3E">
        <w:t>1</w:t>
      </w:r>
      <w:r>
        <w:t xml:space="preserve"> </w:t>
      </w:r>
      <w:r w:rsidR="000A3F3E">
        <w:t>5</w:t>
      </w:r>
      <w:r>
        <w:t>00€). Takéto rozhodnutie musí byť schválené VV SSQA.</w:t>
      </w:r>
    </w:p>
    <w:p w14:paraId="169690C2" w14:textId="22C242A8" w:rsidR="00DD1705" w:rsidRDefault="00DD1705" w:rsidP="00DD1705">
      <w:pPr>
        <w:pStyle w:val="Heading3"/>
      </w:pPr>
      <w:bookmarkStart w:id="12" w:name="_Toc176454013"/>
      <w:r w:rsidRPr="00DD1705">
        <w:t>Plošná podpora #</w:t>
      </w:r>
      <w:r>
        <w:t xml:space="preserve">2 – poskytnutá klubom ako príspevok na </w:t>
      </w:r>
      <w:r w:rsidRPr="000A3F3E">
        <w:t>nových</w:t>
      </w:r>
      <w:r>
        <w:t xml:space="preserve"> hráčov</w:t>
      </w:r>
      <w:bookmarkEnd w:id="12"/>
    </w:p>
    <w:p w14:paraId="15E9F401" w14:textId="77777777" w:rsidR="000F5133" w:rsidRDefault="000F5133" w:rsidP="000F5133">
      <w:pPr>
        <w:pStyle w:val="Heading4"/>
      </w:pPr>
      <w:r>
        <w:t>Podmienky:</w:t>
      </w:r>
    </w:p>
    <w:p w14:paraId="32F20447" w14:textId="0F3114D7" w:rsidR="00C57E61" w:rsidRDefault="00C57E61" w:rsidP="00C57E61">
      <w:pPr>
        <w:pStyle w:val="ListParagraph"/>
        <w:numPr>
          <w:ilvl w:val="0"/>
          <w:numId w:val="38"/>
        </w:numPr>
      </w:pPr>
      <w:r>
        <w:t>Prvou základnou podmienkou je</w:t>
      </w:r>
      <w:r w:rsidR="0010325A">
        <w:t>,</w:t>
      </w:r>
      <w:r>
        <w:t xml:space="preserve"> že klub, ktorý sa o príspevok uchádza</w:t>
      </w:r>
      <w:r w:rsidR="00950DDF">
        <w:t>,</w:t>
      </w:r>
      <w:r>
        <w:t xml:space="preserve"> musí mať NOVÝCH (</w:t>
      </w:r>
      <w:proofErr w:type="spellStart"/>
      <w:r>
        <w:t>t.j</w:t>
      </w:r>
      <w:proofErr w:type="spellEnd"/>
      <w:r>
        <w:t>. hráč ešte nebol registrovaným členo</w:t>
      </w:r>
      <w:r w:rsidR="000A3F3E">
        <w:t>m</w:t>
      </w:r>
      <w:r>
        <w:t xml:space="preserve"> SSQA a nezúčastnil sa žiadneho turnaja</w:t>
      </w:r>
      <w:r w:rsidR="00950DDF">
        <w:t xml:space="preserve"> v</w:t>
      </w:r>
      <w:r>
        <w:t xml:space="preserve"> predošlej sezóne 2023-24) juniorských členov klubu</w:t>
      </w:r>
      <w:r w:rsidR="004C4903">
        <w:t>,</w:t>
      </w:r>
      <w:r>
        <w:t xml:space="preserve"> ktorí sú registrovanými hráčmi SSQA v aktuálnej sezóne</w:t>
      </w:r>
      <w:r w:rsidR="00950DDF">
        <w:t>.</w:t>
      </w:r>
    </w:p>
    <w:p w14:paraId="099AD829" w14:textId="68F94216" w:rsidR="00C57E61" w:rsidRPr="00DD1705" w:rsidRDefault="00C57E61" w:rsidP="00C57E61">
      <w:pPr>
        <w:pStyle w:val="ListParagraph"/>
        <w:numPr>
          <w:ilvl w:val="0"/>
          <w:numId w:val="38"/>
        </w:numPr>
      </w:pPr>
      <w:r>
        <w:t>Juniorský hráč absolvoval</w:t>
      </w:r>
      <w:r w:rsidRPr="00DD1705">
        <w:t xml:space="preserve"> minimálne 2 turnaje juniorov na Slovensku alebo </w:t>
      </w:r>
      <w:r w:rsidR="00103051">
        <w:t xml:space="preserve">turnaj typu REGIO </w:t>
      </w:r>
      <w:r>
        <w:t>a dohral turnaj do konečného umiestnenia</w:t>
      </w:r>
      <w:r w:rsidR="00950DDF">
        <w:t>.</w:t>
      </w:r>
    </w:p>
    <w:p w14:paraId="2EB89B4F" w14:textId="77777777" w:rsidR="00C57E61" w:rsidRDefault="00C57E61" w:rsidP="00C57E61">
      <w:pPr>
        <w:pStyle w:val="Heading4"/>
      </w:pPr>
      <w:r>
        <w:t>Podpora:</w:t>
      </w:r>
    </w:p>
    <w:p w14:paraId="7B2AFBA4" w14:textId="08B714DC" w:rsidR="00C57E61" w:rsidRDefault="00BA4EDB" w:rsidP="00C57E61">
      <w:r>
        <w:t>Plošná p</w:t>
      </w:r>
      <w:r w:rsidR="00C57E61">
        <w:t>odpora bude poskytnutá klubom</w:t>
      </w:r>
      <w:r w:rsidR="00950DDF">
        <w:t>,</w:t>
      </w:r>
      <w:r w:rsidR="00C57E61">
        <w:t xml:space="preserve"> je stanovená na </w:t>
      </w:r>
      <w:r w:rsidR="000A3F3E">
        <w:t>5</w:t>
      </w:r>
      <w:r w:rsidR="00C57E61">
        <w:t>00€</w:t>
      </w:r>
      <w:r w:rsidR="00950DDF">
        <w:t>.</w:t>
      </w:r>
    </w:p>
    <w:p w14:paraId="3B04A988" w14:textId="77777777" w:rsidR="00C57E61" w:rsidRDefault="00C57E61" w:rsidP="00C57E61">
      <w:r>
        <w:t>Výška príspevku pre klub bude stanovená nasledovným kľúčom:</w:t>
      </w:r>
    </w:p>
    <w:p w14:paraId="3CE88FE9" w14:textId="77777777" w:rsidR="00C57E61" w:rsidRPr="00C57E61" w:rsidRDefault="00C57E61" w:rsidP="00C57E61">
      <w:pPr>
        <w:rPr>
          <w:sz w:val="24"/>
          <w:szCs w:val="24"/>
        </w:rPr>
      </w:pPr>
      <w:r w:rsidRPr="00C57E61">
        <w:rPr>
          <w:sz w:val="24"/>
          <w:szCs w:val="24"/>
        </w:rPr>
        <w:t>VP=HK*(FP/CPH)</w:t>
      </w:r>
    </w:p>
    <w:p w14:paraId="40E5BEC0" w14:textId="267EDECC" w:rsidR="00C57E61" w:rsidRDefault="00C57E61" w:rsidP="00C57E61">
      <w:r>
        <w:t>FP - finančný príspevok SSQA</w:t>
      </w:r>
      <w:r w:rsidR="004C4903">
        <w:t>- p</w:t>
      </w:r>
      <w:r w:rsidR="004C4903" w:rsidRPr="004C4903">
        <w:t>lošná podpora</w:t>
      </w:r>
      <w:r>
        <w:t>, VP - výška príspevku pre klub, CPH - celkový počet nových hráčov, HK - počet nových hráčov klubu</w:t>
      </w:r>
    </w:p>
    <w:p w14:paraId="48D3B52D" w14:textId="36206502" w:rsidR="00C57E61" w:rsidRDefault="00C57E61" w:rsidP="00C57E61">
      <w:r w:rsidRPr="000F5133">
        <w:t>SSQA si vyhradzuje právo upraviť výšku podpory</w:t>
      </w:r>
      <w:r>
        <w:t xml:space="preserve"> (min. však </w:t>
      </w:r>
      <w:r w:rsidR="000A3F3E">
        <w:t>5</w:t>
      </w:r>
      <w:r>
        <w:t>00€). Takéto rozhodnutie musí byť schválené VV SSQA.</w:t>
      </w:r>
    </w:p>
    <w:p w14:paraId="2C0DAD3B" w14:textId="776357A1" w:rsidR="000F5133" w:rsidRDefault="009D09BB" w:rsidP="002D0A89">
      <w:pPr>
        <w:pStyle w:val="Heading2"/>
      </w:pPr>
      <w:bookmarkStart w:id="13" w:name="_Toc176454014"/>
      <w:r w:rsidRPr="009D09BB">
        <w:t xml:space="preserve">Podpora usporiadateľov juniorských </w:t>
      </w:r>
      <w:r w:rsidRPr="002D0A89">
        <w:t>turnajov</w:t>
      </w:r>
      <w:bookmarkEnd w:id="13"/>
      <w:r w:rsidRPr="009D09BB">
        <w:t xml:space="preserve"> </w:t>
      </w:r>
    </w:p>
    <w:p w14:paraId="15087ED8" w14:textId="7759826D" w:rsidR="00637B6A" w:rsidRDefault="00637B6A" w:rsidP="00637B6A">
      <w:r>
        <w:t>Podpora sa poskytuje klub</w:t>
      </w:r>
      <w:r w:rsidR="0010325A">
        <w:t>om</w:t>
      </w:r>
      <w:r>
        <w:t>, ktoré organizujú juniorské turnaje SSQA a tiež miestne juniorské turnaje.</w:t>
      </w:r>
    </w:p>
    <w:p w14:paraId="43F93475" w14:textId="1A1AFBA9" w:rsidR="00D444F5" w:rsidRDefault="009D09BB" w:rsidP="003C70F0">
      <w:pPr>
        <w:pStyle w:val="Heading3"/>
      </w:pPr>
      <w:bookmarkStart w:id="14" w:name="_Toc176454015"/>
      <w:r w:rsidRPr="009D09BB">
        <w:t>Turnaj určený SSQA - zverejnený na začiatku sezóny</w:t>
      </w:r>
      <w:bookmarkEnd w:id="14"/>
    </w:p>
    <w:p w14:paraId="177CB6B4" w14:textId="72A7F397" w:rsidR="009D09BB" w:rsidRPr="009D09BB" w:rsidRDefault="009D09BB" w:rsidP="009D09BB">
      <w:r>
        <w:t>V tomto prípade hovoríme o turnaji zverejnenom v rozpise juniorských turnajov SSQA</w:t>
      </w:r>
      <w:r w:rsidR="00950DDF">
        <w:t>.</w:t>
      </w:r>
    </w:p>
    <w:p w14:paraId="2B469DC0" w14:textId="77777777" w:rsidR="009D09BB" w:rsidRPr="00DD1705" w:rsidRDefault="009D09BB" w:rsidP="009D09BB">
      <w:pPr>
        <w:pStyle w:val="Heading4"/>
      </w:pPr>
      <w:r>
        <w:t>PODMIENKY:</w:t>
      </w:r>
    </w:p>
    <w:p w14:paraId="4F1EA956" w14:textId="623BBF2A" w:rsidR="009D09BB" w:rsidRDefault="009D09BB" w:rsidP="009D09BB">
      <w:pPr>
        <w:pStyle w:val="ListParagraph"/>
        <w:numPr>
          <w:ilvl w:val="0"/>
          <w:numId w:val="39"/>
        </w:numPr>
      </w:pPr>
      <w:r>
        <w:t>Prvou základnou podmienkou je</w:t>
      </w:r>
      <w:r w:rsidR="00103051">
        <w:t>,</w:t>
      </w:r>
      <w:r>
        <w:t xml:space="preserve"> že klub, ktorý sa o príspevok uchádza</w:t>
      </w:r>
      <w:r w:rsidR="00950DDF">
        <w:t>,</w:t>
      </w:r>
      <w:r>
        <w:t xml:space="preserve"> musí usporiada</w:t>
      </w:r>
      <w:r w:rsidR="00103051">
        <w:t>ť</w:t>
      </w:r>
      <w:r>
        <w:t xml:space="preserve"> juniorsk</w:t>
      </w:r>
      <w:r w:rsidR="00950DDF">
        <w:t>y</w:t>
      </w:r>
      <w:r>
        <w:t xml:space="preserve"> turnaj</w:t>
      </w:r>
      <w:r w:rsidR="00950DDF">
        <w:t>,</w:t>
      </w:r>
      <w:r>
        <w:t xml:space="preserve"> na ktorom sa zúčastnia registrovan</w:t>
      </w:r>
      <w:r w:rsidR="00950DDF">
        <w:t>í</w:t>
      </w:r>
      <w:r>
        <w:t xml:space="preserve"> hráči SSQA v aktuálnej sezóne</w:t>
      </w:r>
      <w:r w:rsidR="00950DDF">
        <w:t>.</w:t>
      </w:r>
    </w:p>
    <w:p w14:paraId="5BB28ED0" w14:textId="07B6AA04" w:rsidR="009D09BB" w:rsidRDefault="009D09BB" w:rsidP="009D09BB">
      <w:pPr>
        <w:pStyle w:val="ListParagraph"/>
        <w:numPr>
          <w:ilvl w:val="0"/>
          <w:numId w:val="39"/>
        </w:numPr>
      </w:pPr>
      <w:r>
        <w:t>Minimálny poč</w:t>
      </w:r>
      <w:r w:rsidR="004C4903">
        <w:t>e</w:t>
      </w:r>
      <w:r>
        <w:t xml:space="preserve">t hráčov takéhoto turnaja je </w:t>
      </w:r>
      <w:r w:rsidR="000A3F3E">
        <w:t>9</w:t>
      </w:r>
      <w:r w:rsidR="00950DDF">
        <w:t>.</w:t>
      </w:r>
    </w:p>
    <w:p w14:paraId="432A8FB4" w14:textId="292190A4" w:rsidR="009D09BB" w:rsidRDefault="009D09BB" w:rsidP="009D09BB">
      <w:pPr>
        <w:pStyle w:val="ListParagraph"/>
        <w:numPr>
          <w:ilvl w:val="0"/>
          <w:numId w:val="39"/>
        </w:numPr>
      </w:pPr>
      <w:r>
        <w:t>SSQA si vyhradzuje právo neposkytnúť príspevok</w:t>
      </w:r>
      <w:r w:rsidR="000A3F3E">
        <w:t>,</w:t>
      </w:r>
      <w:r>
        <w:t xml:space="preserve"> ak nebude naplnená niektorá z podmienok uvedených vyššie</w:t>
      </w:r>
      <w:r w:rsidR="00950DDF">
        <w:t>.</w:t>
      </w:r>
    </w:p>
    <w:p w14:paraId="3B62C50A" w14:textId="77777777" w:rsidR="009D09BB" w:rsidRDefault="009D09BB" w:rsidP="009D09BB">
      <w:pPr>
        <w:pStyle w:val="Heading4"/>
      </w:pPr>
      <w:r>
        <w:t>Podpora:</w:t>
      </w:r>
    </w:p>
    <w:p w14:paraId="572DF69C" w14:textId="05A5050B" w:rsidR="009D09BB" w:rsidRDefault="009D09BB" w:rsidP="009D09BB">
      <w:r>
        <w:t>Podpora bude poskytnutá klubom</w:t>
      </w:r>
      <w:r w:rsidR="00950DDF">
        <w:t>,</w:t>
      </w:r>
      <w:r>
        <w:t xml:space="preserve"> je stanovená na 200€ za </w:t>
      </w:r>
      <w:r w:rsidR="00C45B47">
        <w:t xml:space="preserve">juniorský </w:t>
      </w:r>
      <w:r>
        <w:t>turnaj</w:t>
      </w:r>
      <w:r w:rsidR="00BA4EDB">
        <w:t>.</w:t>
      </w:r>
    </w:p>
    <w:p w14:paraId="1C76789B" w14:textId="150B8753" w:rsidR="00BA4EDB" w:rsidRDefault="00BA4EDB" w:rsidP="009D09BB">
      <w:r>
        <w:t xml:space="preserve">SSQA poskytne na takýto turnaj </w:t>
      </w:r>
      <w:proofErr w:type="spellStart"/>
      <w:r>
        <w:t>squashové</w:t>
      </w:r>
      <w:proofErr w:type="spellEnd"/>
      <w:r>
        <w:t xml:space="preserve"> loptičky </w:t>
      </w:r>
      <w:r w:rsidR="002D0A89">
        <w:t>značky</w:t>
      </w:r>
      <w:r>
        <w:t xml:space="preserve"> </w:t>
      </w:r>
      <w:proofErr w:type="spellStart"/>
      <w:r w:rsidR="002D0A89">
        <w:t>D</w:t>
      </w:r>
      <w:r>
        <w:t>unlop</w:t>
      </w:r>
      <w:proofErr w:type="spellEnd"/>
      <w:r w:rsidR="00D92EB8">
        <w:t>,</w:t>
      </w:r>
      <w:r>
        <w:t xml:space="preserve"> a to podľa nasledovného kľúča:</w:t>
      </w:r>
    </w:p>
    <w:p w14:paraId="67275BF0" w14:textId="292821AE" w:rsidR="00BA4EDB" w:rsidRDefault="00BA4EDB" w:rsidP="00D92EB8">
      <w:r>
        <w:t>Turnaj s</w:t>
      </w:r>
      <w:r w:rsidR="00D92EB8">
        <w:t> </w:t>
      </w:r>
      <w:r w:rsidR="002D0A89">
        <w:t>obsadením</w:t>
      </w:r>
      <w:r w:rsidR="00D92EB8">
        <w:t>:</w:t>
      </w:r>
      <w:r>
        <w:t xml:space="preserve"> </w:t>
      </w:r>
    </w:p>
    <w:p w14:paraId="5BA6F3C9" w14:textId="1694D7CC" w:rsidR="00BA4EDB" w:rsidRDefault="00BA4EDB" w:rsidP="00BA4EDB">
      <w:pPr>
        <w:pStyle w:val="ListParagraph"/>
        <w:numPr>
          <w:ilvl w:val="1"/>
          <w:numId w:val="41"/>
        </w:numPr>
      </w:pPr>
      <w:r w:rsidRPr="00BA4EDB">
        <w:t>do 16 hráčov - 5 loptičiek</w:t>
      </w:r>
    </w:p>
    <w:p w14:paraId="5C8F93D8" w14:textId="569E6E19" w:rsidR="00BA4EDB" w:rsidRDefault="00BA4EDB" w:rsidP="00E20DE5">
      <w:pPr>
        <w:pStyle w:val="ListParagraph"/>
        <w:numPr>
          <w:ilvl w:val="1"/>
          <w:numId w:val="41"/>
        </w:numPr>
      </w:pPr>
      <w:r w:rsidRPr="00BA4EDB">
        <w:t>17 - 20 hráčov - 7 loptičiek</w:t>
      </w:r>
    </w:p>
    <w:p w14:paraId="0E981784" w14:textId="359FAEB4" w:rsidR="00BA4EDB" w:rsidRDefault="00BA4EDB" w:rsidP="00E20DE5">
      <w:pPr>
        <w:pStyle w:val="ListParagraph"/>
        <w:numPr>
          <w:ilvl w:val="1"/>
          <w:numId w:val="41"/>
        </w:numPr>
      </w:pPr>
      <w:r w:rsidRPr="00BA4EDB">
        <w:t>21 - 32 hráčov - 10 loptičiek</w:t>
      </w:r>
    </w:p>
    <w:p w14:paraId="2F0FB174" w14:textId="5F8710B3" w:rsidR="00BA4EDB" w:rsidRDefault="00BA4EDB" w:rsidP="00E20DE5">
      <w:pPr>
        <w:pStyle w:val="ListParagraph"/>
        <w:numPr>
          <w:ilvl w:val="1"/>
          <w:numId w:val="41"/>
        </w:numPr>
      </w:pPr>
      <w:r w:rsidRPr="00BA4EDB">
        <w:t>33 a viac hráčov - 13 loptičiek</w:t>
      </w:r>
    </w:p>
    <w:p w14:paraId="21D78EE6" w14:textId="77777777" w:rsidR="00103051" w:rsidRDefault="002D0A89" w:rsidP="002D0A89">
      <w:r>
        <w:t>SSQA</w:t>
      </w:r>
      <w:r w:rsidR="00103051">
        <w:t xml:space="preserve"> sa</w:t>
      </w:r>
      <w:r>
        <w:t xml:space="preserve"> zaväzuje poskytnúť podporu za splnenia všetkých vyššie uvedených podmienok.</w:t>
      </w:r>
      <w:r w:rsidR="00103051" w:rsidRPr="00103051">
        <w:t xml:space="preserve"> </w:t>
      </w:r>
    </w:p>
    <w:p w14:paraId="6CF1B295" w14:textId="56414A98" w:rsidR="002D0A89" w:rsidRDefault="00103051" w:rsidP="002D0A89">
      <w:r>
        <w:t>SSQA si vyhradzuje právo upraviť podmienky poskytovania podpory klubom na základe individuálnych a finančných podmienok.</w:t>
      </w:r>
    </w:p>
    <w:p w14:paraId="29886D36" w14:textId="2D7DEC73" w:rsidR="009D09BB" w:rsidRDefault="00637B6A" w:rsidP="002D0A89">
      <w:pPr>
        <w:pStyle w:val="Heading3"/>
      </w:pPr>
      <w:bookmarkStart w:id="15" w:name="_Toc176454016"/>
      <w:r>
        <w:t>Miestny</w:t>
      </w:r>
      <w:r w:rsidR="009D09BB" w:rsidRPr="009D09BB">
        <w:t xml:space="preserve"> juniorský turnaj usporiadaný klubom</w:t>
      </w:r>
      <w:bookmarkEnd w:id="15"/>
    </w:p>
    <w:p w14:paraId="011144B9" w14:textId="77777777" w:rsidR="009D09BB" w:rsidRDefault="009D09BB" w:rsidP="009D09BB">
      <w:pPr>
        <w:pStyle w:val="Heading4"/>
      </w:pPr>
      <w:r>
        <w:t>PODMIENKY:</w:t>
      </w:r>
    </w:p>
    <w:p w14:paraId="0D46EFA0" w14:textId="377812BB" w:rsidR="009D09BB" w:rsidRDefault="009D09BB" w:rsidP="009D09BB">
      <w:pPr>
        <w:pStyle w:val="ListParagraph"/>
        <w:numPr>
          <w:ilvl w:val="0"/>
          <w:numId w:val="40"/>
        </w:numPr>
      </w:pPr>
      <w:r>
        <w:t>Prvou základnou podmienkou je</w:t>
      </w:r>
      <w:r w:rsidR="000A3F3E">
        <w:t>,</w:t>
      </w:r>
      <w:r>
        <w:t xml:space="preserve"> že klub, ktorý sa o príspevok uchádza</w:t>
      </w:r>
      <w:r w:rsidR="00D92EB8">
        <w:t>,</w:t>
      </w:r>
      <w:r>
        <w:t xml:space="preserve"> musí usporiada</w:t>
      </w:r>
      <w:r w:rsidR="00D92EB8">
        <w:t>ť</w:t>
      </w:r>
      <w:r>
        <w:t xml:space="preserve"> juniorsk</w:t>
      </w:r>
      <w:r w:rsidR="00D92EB8">
        <w:t>y</w:t>
      </w:r>
      <w:r>
        <w:t xml:space="preserve"> turnaj</w:t>
      </w:r>
      <w:r w:rsidR="0010325A">
        <w:t>,</w:t>
      </w:r>
      <w:r>
        <w:t xml:space="preserve"> na ktorom sa zúčastnia registrovan</w:t>
      </w:r>
      <w:r w:rsidR="00D92EB8">
        <w:t>í</w:t>
      </w:r>
      <w:r>
        <w:t xml:space="preserve"> hráči SSQA v aktuálnej sezóne</w:t>
      </w:r>
      <w:r w:rsidR="00D92EB8">
        <w:t>.</w:t>
      </w:r>
    </w:p>
    <w:p w14:paraId="133FD97D" w14:textId="2A7CC4CD" w:rsidR="009D09BB" w:rsidRDefault="009D09BB" w:rsidP="009D09BB">
      <w:pPr>
        <w:pStyle w:val="ListParagraph"/>
        <w:numPr>
          <w:ilvl w:val="0"/>
          <w:numId w:val="40"/>
        </w:numPr>
      </w:pPr>
      <w:r>
        <w:t>Minimálny poč</w:t>
      </w:r>
      <w:r w:rsidR="00103051">
        <w:t>e</w:t>
      </w:r>
      <w:r>
        <w:t xml:space="preserve">t hráčov takéhoto turnaja je </w:t>
      </w:r>
      <w:r w:rsidR="000A3F3E">
        <w:t>9</w:t>
      </w:r>
      <w:r w:rsidR="00D92EB8">
        <w:t>.</w:t>
      </w:r>
    </w:p>
    <w:p w14:paraId="47894109" w14:textId="14736880" w:rsidR="009D09BB" w:rsidRDefault="009D09BB" w:rsidP="009D09BB">
      <w:pPr>
        <w:pStyle w:val="ListParagraph"/>
        <w:numPr>
          <w:ilvl w:val="0"/>
          <w:numId w:val="40"/>
        </w:numPr>
      </w:pPr>
      <w:r>
        <w:t>Maximálny</w:t>
      </w:r>
      <w:r w:rsidRPr="009D09BB">
        <w:t xml:space="preserve"> počet </w:t>
      </w:r>
      <w:r w:rsidR="0010325A">
        <w:t xml:space="preserve">takto </w:t>
      </w:r>
      <w:r w:rsidRPr="009D09BB">
        <w:t xml:space="preserve">podporovaných turnajov </w:t>
      </w:r>
      <w:r>
        <w:t xml:space="preserve">je </w:t>
      </w:r>
      <w:r w:rsidRPr="009D09BB">
        <w:t>12 za sezónu 2024-25</w:t>
      </w:r>
      <w:r w:rsidR="00D92EB8">
        <w:t>.</w:t>
      </w:r>
    </w:p>
    <w:p w14:paraId="21B7E461" w14:textId="0F96BF32" w:rsidR="009D09BB" w:rsidRDefault="009D09BB" w:rsidP="009D09BB">
      <w:pPr>
        <w:pStyle w:val="ListParagraph"/>
        <w:numPr>
          <w:ilvl w:val="0"/>
          <w:numId w:val="40"/>
        </w:numPr>
      </w:pPr>
      <w:r w:rsidRPr="009D09BB">
        <w:t>Turnaj musí byť oznámený sekretárovi SSQA min</w:t>
      </w:r>
      <w:r w:rsidR="000A3F3E">
        <w:t>.</w:t>
      </w:r>
      <w:r w:rsidRPr="009D09BB">
        <w:t xml:space="preserve"> mesiac pred jeho uskutočnením</w:t>
      </w:r>
      <w:r w:rsidR="00D92EB8">
        <w:t>.</w:t>
      </w:r>
    </w:p>
    <w:p w14:paraId="72D8D930" w14:textId="7D2E0612" w:rsidR="009D09BB" w:rsidRDefault="009D09BB" w:rsidP="009D09BB">
      <w:pPr>
        <w:pStyle w:val="ListParagraph"/>
        <w:numPr>
          <w:ilvl w:val="0"/>
          <w:numId w:val="40"/>
        </w:numPr>
      </w:pPr>
      <w:r>
        <w:t>Pozvánka na turnaj musí byť zverejnená min</w:t>
      </w:r>
      <w:r w:rsidR="00D92EB8">
        <w:t>.</w:t>
      </w:r>
      <w:r>
        <w:t xml:space="preserve"> 21dní pred jeho uskutočnením na webe SSQA </w:t>
      </w:r>
      <w:r w:rsidR="00D92EB8">
        <w:t>.</w:t>
      </w:r>
    </w:p>
    <w:p w14:paraId="4D315A52" w14:textId="69ABD7E6" w:rsidR="00C45B47" w:rsidRDefault="00C45B47" w:rsidP="009D09BB">
      <w:pPr>
        <w:pStyle w:val="ListParagraph"/>
        <w:numPr>
          <w:ilvl w:val="0"/>
          <w:numId w:val="40"/>
        </w:numPr>
      </w:pPr>
      <w:r w:rsidRPr="00C45B47">
        <w:t xml:space="preserve">Výnimku z tejto časti musí schváliť </w:t>
      </w:r>
      <w:r w:rsidR="004C4903">
        <w:t xml:space="preserve">VV </w:t>
      </w:r>
      <w:r w:rsidRPr="00C45B47">
        <w:t>SSQA</w:t>
      </w:r>
      <w:r w:rsidR="00D92EB8">
        <w:t>.</w:t>
      </w:r>
    </w:p>
    <w:p w14:paraId="1AAA0950" w14:textId="420458D3" w:rsidR="009D09BB" w:rsidRPr="009D09BB" w:rsidRDefault="009D09BB" w:rsidP="009D09BB">
      <w:pPr>
        <w:pStyle w:val="ListParagraph"/>
        <w:numPr>
          <w:ilvl w:val="0"/>
          <w:numId w:val="40"/>
        </w:numPr>
      </w:pPr>
      <w:r>
        <w:t>SSQA si vyhradzuje právo neposkytnúť príspevok</w:t>
      </w:r>
      <w:r w:rsidR="00D92EB8">
        <w:t>,</w:t>
      </w:r>
      <w:r>
        <w:t xml:space="preserve"> ak nebude naplnená niektorá z podmienok uvedených vyššie</w:t>
      </w:r>
      <w:r w:rsidR="00D92EB8">
        <w:t>.</w:t>
      </w:r>
    </w:p>
    <w:p w14:paraId="7E6D99C8" w14:textId="77777777" w:rsidR="00C45B47" w:rsidRDefault="00C45B47" w:rsidP="00C45B47">
      <w:pPr>
        <w:pStyle w:val="Heading4"/>
      </w:pPr>
      <w:r>
        <w:t>Podpora:</w:t>
      </w:r>
    </w:p>
    <w:p w14:paraId="4DB18025" w14:textId="48FC51F1" w:rsidR="00C45B47" w:rsidRDefault="00C45B47" w:rsidP="00C45B47">
      <w:r>
        <w:t>Podpora bude poskytnutá klubom</w:t>
      </w:r>
      <w:r w:rsidR="00D92EB8">
        <w:t>,</w:t>
      </w:r>
      <w:r>
        <w:t xml:space="preserve"> je stanovená na 150€ za juniorský turnaj</w:t>
      </w:r>
      <w:r w:rsidR="00D92EB8">
        <w:t>.</w:t>
      </w:r>
    </w:p>
    <w:p w14:paraId="33E175A0" w14:textId="12E05987" w:rsidR="00BA4EDB" w:rsidRDefault="00BA4EDB" w:rsidP="00BA4EDB">
      <w:r>
        <w:t xml:space="preserve">SSQA poskytne na takýto turnaj </w:t>
      </w:r>
      <w:proofErr w:type="spellStart"/>
      <w:r>
        <w:t>squashové</w:t>
      </w:r>
      <w:proofErr w:type="spellEnd"/>
      <w:r>
        <w:t xml:space="preserve"> loptičky </w:t>
      </w:r>
      <w:r w:rsidR="002D0A89">
        <w:t>značky</w:t>
      </w:r>
      <w:r>
        <w:t xml:space="preserve"> </w:t>
      </w:r>
      <w:proofErr w:type="spellStart"/>
      <w:r w:rsidR="002D0A89">
        <w:t>D</w:t>
      </w:r>
      <w:r>
        <w:t>unlop</w:t>
      </w:r>
      <w:proofErr w:type="spellEnd"/>
      <w:r w:rsidR="00D92EB8">
        <w:t>,</w:t>
      </w:r>
      <w:r>
        <w:t xml:space="preserve"> a to podľa nasledovného kľúča:</w:t>
      </w:r>
    </w:p>
    <w:p w14:paraId="6B6A5855" w14:textId="43D754C1" w:rsidR="00BA4EDB" w:rsidRDefault="00BA4EDB" w:rsidP="00D92EB8">
      <w:pPr>
        <w:pStyle w:val="ListParagraph"/>
      </w:pPr>
      <w:r>
        <w:t>Turnaj s </w:t>
      </w:r>
      <w:r w:rsidR="002D0A89">
        <w:t>obsadením</w:t>
      </w:r>
      <w:r>
        <w:t xml:space="preserve"> </w:t>
      </w:r>
      <w:r w:rsidR="00D92EB8">
        <w:t>:</w:t>
      </w:r>
    </w:p>
    <w:p w14:paraId="69CBB395" w14:textId="77777777" w:rsidR="00BA4EDB" w:rsidRDefault="00BA4EDB" w:rsidP="00BA4EDB">
      <w:pPr>
        <w:pStyle w:val="ListParagraph"/>
        <w:numPr>
          <w:ilvl w:val="1"/>
          <w:numId w:val="41"/>
        </w:numPr>
      </w:pPr>
      <w:r w:rsidRPr="00BA4EDB">
        <w:t>do 16 hráčov - 5 loptičiek</w:t>
      </w:r>
    </w:p>
    <w:p w14:paraId="46B53AF6" w14:textId="77777777" w:rsidR="00BA4EDB" w:rsidRDefault="00BA4EDB" w:rsidP="00BA4EDB">
      <w:pPr>
        <w:pStyle w:val="ListParagraph"/>
        <w:numPr>
          <w:ilvl w:val="1"/>
          <w:numId w:val="41"/>
        </w:numPr>
      </w:pPr>
      <w:r w:rsidRPr="00BA4EDB">
        <w:t>17 - 20 hráčov - 7 loptičiek</w:t>
      </w:r>
    </w:p>
    <w:p w14:paraId="31A3D56C" w14:textId="77777777" w:rsidR="00BA4EDB" w:rsidRDefault="00BA4EDB" w:rsidP="00BA4EDB">
      <w:pPr>
        <w:pStyle w:val="ListParagraph"/>
        <w:numPr>
          <w:ilvl w:val="1"/>
          <w:numId w:val="41"/>
        </w:numPr>
      </w:pPr>
      <w:r w:rsidRPr="00BA4EDB">
        <w:t>21 - 32 hráčov - 10 loptičiek</w:t>
      </w:r>
    </w:p>
    <w:p w14:paraId="739589EF" w14:textId="77777777" w:rsidR="002D0A89" w:rsidRDefault="00BA4EDB" w:rsidP="002D0A89">
      <w:pPr>
        <w:pStyle w:val="ListParagraph"/>
        <w:numPr>
          <w:ilvl w:val="1"/>
          <w:numId w:val="41"/>
        </w:numPr>
      </w:pPr>
      <w:r w:rsidRPr="00BA4EDB">
        <w:t>33 a viac hráčov - 13 loptičiek</w:t>
      </w:r>
    </w:p>
    <w:p w14:paraId="3EF2444A" w14:textId="77777777" w:rsidR="00103051" w:rsidRDefault="00103051" w:rsidP="00103051">
      <w:pPr>
        <w:ind w:left="0"/>
      </w:pPr>
      <w:r>
        <w:t>SSQA sa zaväzuje poskytnúť podporu za splnenia všetkých vyššie uvedených podmienok.</w:t>
      </w:r>
      <w:r w:rsidRPr="00103051">
        <w:t xml:space="preserve"> </w:t>
      </w:r>
    </w:p>
    <w:p w14:paraId="643C487C" w14:textId="74AD7F1C" w:rsidR="00103051" w:rsidRDefault="00103051" w:rsidP="00103051">
      <w:pPr>
        <w:ind w:left="0"/>
      </w:pPr>
      <w:r>
        <w:t>SSQA si vyhradzuje právo upraviť podmienky poskytovania podpory klubom na základe individuálnych a finančných podmienok.</w:t>
      </w:r>
    </w:p>
    <w:p w14:paraId="636E01E8" w14:textId="106DEEBD" w:rsidR="009D09BB" w:rsidRDefault="00D502EF" w:rsidP="00D502EF">
      <w:pPr>
        <w:pStyle w:val="Heading2"/>
      </w:pPr>
      <w:bookmarkStart w:id="16" w:name="_Toc176454017"/>
      <w:r w:rsidRPr="00D502EF">
        <w:t>Podpora trénerov mládeže</w:t>
      </w:r>
      <w:bookmarkEnd w:id="16"/>
    </w:p>
    <w:p w14:paraId="16F762CB" w14:textId="3437A629" w:rsidR="00F57ADD" w:rsidRDefault="00F57ADD" w:rsidP="00D502EF">
      <w:proofErr w:type="spellStart"/>
      <w:r w:rsidRPr="00F57ADD">
        <w:t>Squashov</w:t>
      </w:r>
      <w:r w:rsidR="00D92EB8">
        <w:t>í</w:t>
      </w:r>
      <w:proofErr w:type="spellEnd"/>
      <w:r w:rsidRPr="00F57ADD">
        <w:t xml:space="preserve"> tréneri mládeže získajú ročnú finančnú podporu na základe svojej trénerskej kvalifikácie, efektívnej náborovej činnosti, aktivity svojich zverencov na turnajoch juniorov alebo dospelých. Podporovaní tréneri sa zúčastnia  projektových školení a externých seminárov, konferencií a workshopov doporučených Metodickou komisiou SSQA</w:t>
      </w:r>
      <w:r>
        <w:t xml:space="preserve">  konaných u nás a</w:t>
      </w:r>
      <w:r w:rsidR="003D51EF">
        <w:t>lebo</w:t>
      </w:r>
      <w:r>
        <w:t> v zahraničí</w:t>
      </w:r>
      <w:r w:rsidRPr="00F57ADD">
        <w:t xml:space="preserve">. </w:t>
      </w:r>
    </w:p>
    <w:p w14:paraId="14E9CFCC" w14:textId="4DF04E44" w:rsidR="00D502EF" w:rsidRPr="00D502EF" w:rsidRDefault="00F57ADD" w:rsidP="00D502EF">
      <w:r w:rsidRPr="00F57ADD">
        <w:t>Tréneri získajú finančnú podporu za 12 mesiacov po skončení sezóny na základe získaných bodov za jednotlivé aktivity z vyhradených zdrojov z rozpočtu SSQA. Ďalšia podpora je vo forme vzdelávania na projektových školeniach a zdieľania dôležitých vzdelávacích materiálov.</w:t>
      </w:r>
      <w:r>
        <w:t xml:space="preserve"> </w:t>
      </w:r>
      <w:r w:rsidRPr="00F57ADD">
        <w:t xml:space="preserve">V pláne sú 3 tematické jednodňové projektové školenia za rok. Cieľom školení je hlavne zdieľanie skúseností a  tréningových dát medzi  trénermi v jednotlivých centrách po celom Slovensku.  Organizátorom školení a zodpovednou osobou bude Patrik Varga. Každý tréner musí počas sezóny absolvovať externé školenie doporučené Metodickou komisiou SSQA zamerané na športový tréning a príbuzné vedy. Iniciatíva pri vyhľadávaní relevantných prednášok je vítaná.  </w:t>
      </w:r>
    </w:p>
    <w:p w14:paraId="7C14C37E" w14:textId="77777777" w:rsidR="00D502EF" w:rsidRDefault="00D502EF" w:rsidP="00D502EF">
      <w:pPr>
        <w:pStyle w:val="Heading4"/>
      </w:pPr>
      <w:r>
        <w:t>Podmienky:</w:t>
      </w:r>
    </w:p>
    <w:p w14:paraId="439CA0A0" w14:textId="55EE31D5" w:rsidR="00D502EF" w:rsidRDefault="00D502EF" w:rsidP="00D502EF">
      <w:pPr>
        <w:pStyle w:val="ListParagraph"/>
        <w:numPr>
          <w:ilvl w:val="0"/>
          <w:numId w:val="43"/>
        </w:numPr>
      </w:pPr>
      <w:r w:rsidRPr="00D75723">
        <w:t>Prvou základnou podmienkou je</w:t>
      </w:r>
      <w:r>
        <w:t>,</w:t>
      </w:r>
      <w:r w:rsidRPr="00D75723">
        <w:t xml:space="preserve"> že </w:t>
      </w:r>
      <w:r w:rsidR="00F57ADD">
        <w:t>tréner</w:t>
      </w:r>
      <w:r w:rsidRPr="00D75723">
        <w:t>, ktorý sa o príspevok uchádza</w:t>
      </w:r>
      <w:r w:rsidR="003A5B74">
        <w:t>,</w:t>
      </w:r>
      <w:r w:rsidRPr="00D75723">
        <w:t xml:space="preserve"> musí byť registrovaným </w:t>
      </w:r>
      <w:r w:rsidR="00F57ADD">
        <w:t>trénerom</w:t>
      </w:r>
      <w:r w:rsidRPr="00D75723">
        <w:t xml:space="preserve"> SSQA v aktuálnej sezóne</w:t>
      </w:r>
      <w:r w:rsidR="00F57ADD">
        <w:t>.</w:t>
      </w:r>
    </w:p>
    <w:p w14:paraId="41804873" w14:textId="1EB7227B" w:rsidR="00F57ADD" w:rsidRDefault="003A5B74" w:rsidP="00D502EF">
      <w:pPr>
        <w:pStyle w:val="ListParagraph"/>
        <w:numPr>
          <w:ilvl w:val="0"/>
          <w:numId w:val="43"/>
        </w:numPr>
      </w:pPr>
      <w:r>
        <w:t>T</w:t>
      </w:r>
      <w:r w:rsidR="00F57ADD" w:rsidRPr="00F57ADD">
        <w:t xml:space="preserve">réner musí byť aktívny v </w:t>
      </w:r>
      <w:proofErr w:type="spellStart"/>
      <w:r w:rsidR="00F57ADD" w:rsidRPr="00F57ADD">
        <w:t>squashovom</w:t>
      </w:r>
      <w:proofErr w:type="spellEnd"/>
      <w:r w:rsidR="00F57ADD" w:rsidRPr="00F57ADD">
        <w:t xml:space="preserve"> centre a trénovať deti</w:t>
      </w:r>
      <w:r>
        <w:t>.</w:t>
      </w:r>
    </w:p>
    <w:p w14:paraId="05D37219" w14:textId="4203CF3B" w:rsidR="00F57ADD" w:rsidRDefault="003A5B74" w:rsidP="00D502EF">
      <w:pPr>
        <w:pStyle w:val="ListParagraph"/>
        <w:numPr>
          <w:ilvl w:val="0"/>
          <w:numId w:val="43"/>
        </w:numPr>
      </w:pPr>
      <w:r>
        <w:t>T</w:t>
      </w:r>
      <w:r w:rsidR="00F57ADD" w:rsidRPr="00F57ADD">
        <w:t>réner musí mať komunikačnú kompetenciu v slovenčine na požadovanej úrovni B1</w:t>
      </w:r>
      <w:r>
        <w:t>.</w:t>
      </w:r>
    </w:p>
    <w:p w14:paraId="437566BC" w14:textId="76F2C9AA" w:rsidR="00F57ADD" w:rsidRDefault="00F57ADD" w:rsidP="00D502EF">
      <w:pPr>
        <w:pStyle w:val="ListParagraph"/>
        <w:numPr>
          <w:ilvl w:val="0"/>
          <w:numId w:val="43"/>
        </w:numPr>
      </w:pPr>
      <w:r>
        <w:t xml:space="preserve">Minimálne dvaja hráči pod vedením trénera sa musia zúčastniť minimálne dvoch turnajov poriadaných SSQA, alebo turnajov typu </w:t>
      </w:r>
      <w:proofErr w:type="spellStart"/>
      <w:r>
        <w:t>Regio</w:t>
      </w:r>
      <w:proofErr w:type="spellEnd"/>
      <w:r>
        <w:t xml:space="preserve"> </w:t>
      </w:r>
      <w:proofErr w:type="spellStart"/>
      <w:r>
        <w:t>resp</w:t>
      </w:r>
      <w:proofErr w:type="spellEnd"/>
      <w:r>
        <w:t xml:space="preserve"> ESF</w:t>
      </w:r>
      <w:r w:rsidR="007655DB">
        <w:t xml:space="preserve"> </w:t>
      </w:r>
      <w:r w:rsidR="007655DB" w:rsidRPr="007655DB">
        <w:t>a dohr</w:t>
      </w:r>
      <w:r w:rsidR="007655DB">
        <w:t>ať</w:t>
      </w:r>
      <w:r w:rsidR="007655DB" w:rsidRPr="007655DB">
        <w:t xml:space="preserve"> turnaj do konečného umiestnenia</w:t>
      </w:r>
      <w:r>
        <w:t>.</w:t>
      </w:r>
    </w:p>
    <w:p w14:paraId="03C27DE1" w14:textId="77777777" w:rsidR="00D502EF" w:rsidRDefault="00D502EF" w:rsidP="00D502EF">
      <w:pPr>
        <w:pStyle w:val="Heading4"/>
      </w:pPr>
      <w:r>
        <w:t>Podpora:</w:t>
      </w:r>
    </w:p>
    <w:p w14:paraId="13A18737" w14:textId="2731DD4E" w:rsidR="003D51EF" w:rsidRDefault="003D51EF" w:rsidP="003D51EF">
      <w:r>
        <w:t>Podpora bude poskytnutá trénerom</w:t>
      </w:r>
      <w:r w:rsidR="003A5B74">
        <w:t>,</w:t>
      </w:r>
      <w:r>
        <w:t xml:space="preserve"> je stanovená na 1 400€ a bude poskytnutá na základe Tabuľky č. 3.</w:t>
      </w:r>
    </w:p>
    <w:p w14:paraId="2520A569" w14:textId="4B88E93D" w:rsidR="003D51EF" w:rsidRDefault="003D51EF" w:rsidP="003D51EF">
      <w:pPr>
        <w:pStyle w:val="Caption"/>
        <w:keepNext/>
      </w:pPr>
      <w:r>
        <w:t xml:space="preserve">Tabuľka </w:t>
      </w:r>
      <w:fldSimple w:instr=" SEQ Tabuľka \* ARABIC ">
        <w:r>
          <w:rPr>
            <w:noProof/>
          </w:rPr>
          <w:t>3</w:t>
        </w:r>
      </w:fldSimple>
    </w:p>
    <w:p w14:paraId="7CE915C0" w14:textId="300828AE" w:rsidR="003D51EF" w:rsidRPr="003D51EF" w:rsidRDefault="003D51EF" w:rsidP="003D51EF">
      <w:r w:rsidRPr="003D51EF">
        <w:rPr>
          <w:noProof/>
        </w:rPr>
        <w:drawing>
          <wp:inline distT="0" distB="0" distL="0" distR="0" wp14:anchorId="440D6FA8" wp14:editId="52814EB5">
            <wp:extent cx="2489200" cy="1498600"/>
            <wp:effectExtent l="0" t="0" r="0" b="0"/>
            <wp:docPr id="769616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1673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3DBDB" w14:textId="2674EC56" w:rsidR="00D502EF" w:rsidRPr="003D51EF" w:rsidRDefault="00D502EF" w:rsidP="00D502EF">
      <w:pPr>
        <w:rPr>
          <w:b/>
          <w:bCs/>
        </w:rPr>
      </w:pPr>
      <w:r w:rsidRPr="003D51EF">
        <w:rPr>
          <w:b/>
          <w:bCs/>
        </w:rPr>
        <w:t xml:space="preserve">Podpora bude poskytnutá </w:t>
      </w:r>
      <w:r w:rsidR="00F57ADD" w:rsidRPr="003D51EF">
        <w:rPr>
          <w:b/>
          <w:bCs/>
        </w:rPr>
        <w:t>na základe dosiahnutých výsledkov podľa nasledovného bodovania:</w:t>
      </w:r>
    </w:p>
    <w:p w14:paraId="58EF00EF" w14:textId="3F03CF21" w:rsidR="00F57ADD" w:rsidRDefault="00F57ADD" w:rsidP="00F57ADD">
      <w:pPr>
        <w:pStyle w:val="ListParagraph"/>
        <w:numPr>
          <w:ilvl w:val="0"/>
          <w:numId w:val="41"/>
        </w:numPr>
      </w:pPr>
      <w:r>
        <w:t>4</w:t>
      </w:r>
      <w:r w:rsidR="003A5B74">
        <w:t xml:space="preserve"> </w:t>
      </w:r>
      <w:r>
        <w:t xml:space="preserve">body - </w:t>
      </w:r>
      <w:r w:rsidRPr="00F57ADD">
        <w:t>za každú medailu na MSR v kategórii U11,U13,U15,U17,U19</w:t>
      </w:r>
    </w:p>
    <w:p w14:paraId="6BCB2FEC" w14:textId="102DFE02" w:rsidR="003915E1" w:rsidRDefault="003915E1" w:rsidP="003915E1">
      <w:pPr>
        <w:pStyle w:val="ListParagraph"/>
        <w:numPr>
          <w:ilvl w:val="0"/>
          <w:numId w:val="41"/>
        </w:numPr>
      </w:pPr>
      <w:r>
        <w:t>12</w:t>
      </w:r>
      <w:r w:rsidR="003A5B74">
        <w:t xml:space="preserve"> </w:t>
      </w:r>
      <w:r>
        <w:t>bodov - za každé medailové umiestnenie na turnaji ESF</w:t>
      </w:r>
    </w:p>
    <w:p w14:paraId="3D2332DB" w14:textId="4F763E1C" w:rsidR="003915E1" w:rsidRDefault="003915E1" w:rsidP="003915E1">
      <w:pPr>
        <w:pStyle w:val="ListParagraph"/>
        <w:numPr>
          <w:ilvl w:val="0"/>
          <w:numId w:val="41"/>
        </w:numPr>
      </w:pPr>
      <w:r>
        <w:t>6</w:t>
      </w:r>
      <w:r w:rsidR="003A5B74">
        <w:t xml:space="preserve"> </w:t>
      </w:r>
      <w:r>
        <w:t xml:space="preserve">bodov - za každé medailové umiestnenie na turnaji </w:t>
      </w:r>
      <w:proofErr w:type="spellStart"/>
      <w:r>
        <w:t>Regio</w:t>
      </w:r>
      <w:proofErr w:type="spellEnd"/>
    </w:p>
    <w:p w14:paraId="1F92DFCD" w14:textId="06399889" w:rsidR="003D51EF" w:rsidRDefault="003915E1" w:rsidP="003D51EF">
      <w:pPr>
        <w:pStyle w:val="ListParagraph"/>
        <w:numPr>
          <w:ilvl w:val="0"/>
          <w:numId w:val="41"/>
        </w:numPr>
      </w:pPr>
      <w:r>
        <w:t>4</w:t>
      </w:r>
      <w:r w:rsidR="003A5B74">
        <w:t xml:space="preserve"> </w:t>
      </w:r>
      <w:r>
        <w:t>body - za každé medailové umiestnenie na turnaji SSQA</w:t>
      </w:r>
    </w:p>
    <w:p w14:paraId="040E6A67" w14:textId="6A9D6382" w:rsidR="003D51EF" w:rsidRDefault="003D51EF" w:rsidP="003D51EF">
      <w:pPr>
        <w:pStyle w:val="ListParagraph"/>
        <w:numPr>
          <w:ilvl w:val="0"/>
          <w:numId w:val="41"/>
        </w:numPr>
      </w:pPr>
      <w:r>
        <w:t>8</w:t>
      </w:r>
      <w:r w:rsidR="003A5B74">
        <w:t xml:space="preserve"> </w:t>
      </w:r>
      <w:r>
        <w:t xml:space="preserve">bodov - </w:t>
      </w:r>
      <w:r w:rsidRPr="003915E1">
        <w:t>za každého hráča, ktorý sa umiestnil aspoň 1x v rebríčku mužov v</w:t>
      </w:r>
      <w:r>
        <w:t xml:space="preserve"> top 8 </w:t>
      </w:r>
    </w:p>
    <w:p w14:paraId="3814A319" w14:textId="32FF64B8" w:rsidR="003D51EF" w:rsidRDefault="003D51EF" w:rsidP="003D51EF">
      <w:pPr>
        <w:pStyle w:val="ListParagraph"/>
        <w:numPr>
          <w:ilvl w:val="0"/>
          <w:numId w:val="41"/>
        </w:numPr>
      </w:pPr>
      <w:r>
        <w:t>4</w:t>
      </w:r>
      <w:r w:rsidR="003A5B74">
        <w:t xml:space="preserve"> </w:t>
      </w:r>
      <w:r>
        <w:t xml:space="preserve">body - </w:t>
      </w:r>
      <w:r w:rsidRPr="003915E1">
        <w:t>za každého hráča, ktorý sa umiestnil aspoň 1x v rebríčku mužov v</w:t>
      </w:r>
      <w:r>
        <w:t> top 16</w:t>
      </w:r>
    </w:p>
    <w:p w14:paraId="0AC1B9F8" w14:textId="0AC7AF4E" w:rsidR="003D51EF" w:rsidRDefault="003D51EF" w:rsidP="003D51EF">
      <w:pPr>
        <w:pStyle w:val="ListParagraph"/>
        <w:numPr>
          <w:ilvl w:val="0"/>
          <w:numId w:val="41"/>
        </w:numPr>
      </w:pPr>
      <w:r>
        <w:t>2</w:t>
      </w:r>
      <w:r w:rsidR="003A5B74">
        <w:t xml:space="preserve"> </w:t>
      </w:r>
      <w:r>
        <w:t xml:space="preserve">body - </w:t>
      </w:r>
      <w:r w:rsidRPr="003915E1">
        <w:t>za každého hráča, ktorý sa umiestnil aspoň 1x v rebríčku mužov v</w:t>
      </w:r>
      <w:r>
        <w:t> top 32</w:t>
      </w:r>
    </w:p>
    <w:p w14:paraId="518EEFA5" w14:textId="4508284C" w:rsidR="003915E1" w:rsidRDefault="003915E1" w:rsidP="003A5B74">
      <w:pPr>
        <w:pStyle w:val="ListParagraph"/>
      </w:pPr>
    </w:p>
    <w:p w14:paraId="2665FDFE" w14:textId="530F38B9" w:rsidR="003915E1" w:rsidRDefault="003A5B74" w:rsidP="003915E1">
      <w:r>
        <w:t>B</w:t>
      </w:r>
      <w:r w:rsidR="003915E1" w:rsidRPr="003915E1">
        <w:t>ody sa prideľujú iba jedenkrát na konci sezóny</w:t>
      </w:r>
      <w:r w:rsidR="003915E1">
        <w:t xml:space="preserve"> za každého hráča trénera. Berie sa tréner, ktorého určí hráč alebo </w:t>
      </w:r>
      <w:r w:rsidR="007655DB">
        <w:t>je</w:t>
      </w:r>
      <w:r w:rsidR="003915E1">
        <w:t>ho zástupca. Hráč môže takto určiť iba jedného trénera.</w:t>
      </w:r>
    </w:p>
    <w:p w14:paraId="30F1715B" w14:textId="3914469A" w:rsidR="003915E1" w:rsidRPr="003D51EF" w:rsidRDefault="003915E1" w:rsidP="003915E1">
      <w:pPr>
        <w:rPr>
          <w:b/>
          <w:bCs/>
        </w:rPr>
      </w:pPr>
      <w:r w:rsidRPr="003D51EF">
        <w:rPr>
          <w:b/>
          <w:bCs/>
        </w:rPr>
        <w:t xml:space="preserve">Za účasť juniora na turnajoch SSQA, </w:t>
      </w:r>
      <w:proofErr w:type="spellStart"/>
      <w:r w:rsidRPr="003D51EF">
        <w:rPr>
          <w:b/>
          <w:bCs/>
        </w:rPr>
        <w:t>Regio</w:t>
      </w:r>
      <w:proofErr w:type="spellEnd"/>
      <w:r w:rsidRPr="003D51EF">
        <w:rPr>
          <w:b/>
          <w:bCs/>
        </w:rPr>
        <w:t>, alebo ESF</w:t>
      </w:r>
      <w:r w:rsidR="003A5B74">
        <w:rPr>
          <w:b/>
          <w:bCs/>
        </w:rPr>
        <w:t>:</w:t>
      </w:r>
    </w:p>
    <w:p w14:paraId="542E5B52" w14:textId="1793B22A" w:rsidR="003915E1" w:rsidRDefault="003915E1" w:rsidP="003915E1">
      <w:pPr>
        <w:pStyle w:val="ListParagraph"/>
        <w:numPr>
          <w:ilvl w:val="0"/>
          <w:numId w:val="41"/>
        </w:numPr>
      </w:pPr>
      <w:r>
        <w:t xml:space="preserve">1 bod za turnaj odohraný do </w:t>
      </w:r>
      <w:r w:rsidR="003D51EF">
        <w:t>konečného umiestnenia</w:t>
      </w:r>
      <w:r>
        <w:t xml:space="preserve"> a iba za jednu vekovú kategóriu</w:t>
      </w:r>
    </w:p>
    <w:p w14:paraId="0ACFCD66" w14:textId="4EA303D4" w:rsidR="003C70F0" w:rsidRPr="003D51EF" w:rsidRDefault="003915E1" w:rsidP="009D09BB">
      <w:pPr>
        <w:rPr>
          <w:b/>
          <w:bCs/>
        </w:rPr>
      </w:pPr>
      <w:r w:rsidRPr="003D51EF">
        <w:rPr>
          <w:b/>
          <w:bCs/>
        </w:rPr>
        <w:t>Za každého novo</w:t>
      </w:r>
      <w:r w:rsidR="003A5B74">
        <w:rPr>
          <w:b/>
          <w:bCs/>
        </w:rPr>
        <w:t xml:space="preserve"> </w:t>
      </w:r>
      <w:r w:rsidRPr="003D51EF">
        <w:rPr>
          <w:b/>
          <w:bCs/>
        </w:rPr>
        <w:t>registrovaného hráča do SSQA</w:t>
      </w:r>
      <w:r w:rsidR="003A5B74">
        <w:rPr>
          <w:b/>
          <w:bCs/>
        </w:rPr>
        <w:t>:</w:t>
      </w:r>
    </w:p>
    <w:p w14:paraId="4825A2C4" w14:textId="3144332C" w:rsidR="003915E1" w:rsidRDefault="003915E1" w:rsidP="003915E1">
      <w:pPr>
        <w:pStyle w:val="ListParagraph"/>
        <w:numPr>
          <w:ilvl w:val="0"/>
          <w:numId w:val="41"/>
        </w:numPr>
      </w:pPr>
      <w:r>
        <w:t>4 body za registrovaného hráča</w:t>
      </w:r>
    </w:p>
    <w:p w14:paraId="67E53774" w14:textId="64EF2D27" w:rsidR="003915E1" w:rsidRDefault="00CB5237" w:rsidP="003915E1">
      <w:r>
        <w:t xml:space="preserve">Platí </w:t>
      </w:r>
      <w:r w:rsidRPr="00CB5237">
        <w:t>iba pre nových hráčov, ktor</w:t>
      </w:r>
      <w:r w:rsidR="003A5B74">
        <w:t>í</w:t>
      </w:r>
      <w:r w:rsidRPr="00CB5237">
        <w:t xml:space="preserve"> neboli registrovan</w:t>
      </w:r>
      <w:r w:rsidR="003A5B74">
        <w:t>í</w:t>
      </w:r>
      <w:r w:rsidRPr="00CB5237">
        <w:t xml:space="preserve"> aspoň 2 sezóny pred aktuálnou sezónou</w:t>
      </w:r>
      <w:r>
        <w:t xml:space="preserve"> </w:t>
      </w:r>
      <w:r w:rsidRPr="00CB5237">
        <w:t>a</w:t>
      </w:r>
      <w:r>
        <w:t xml:space="preserve"> súčasne </w:t>
      </w:r>
      <w:r w:rsidRPr="00CB5237">
        <w:t xml:space="preserve">hráč odohral minimálne 2 turnaje SSQA, </w:t>
      </w:r>
      <w:proofErr w:type="spellStart"/>
      <w:r w:rsidRPr="00CB5237">
        <w:t>Regio</w:t>
      </w:r>
      <w:proofErr w:type="spellEnd"/>
      <w:r w:rsidRPr="00CB5237">
        <w:t>, alebo ESF</w:t>
      </w:r>
      <w:r>
        <w:t xml:space="preserve">. </w:t>
      </w:r>
    </w:p>
    <w:p w14:paraId="7956AFFE" w14:textId="3E138EAB" w:rsidR="003C70F0" w:rsidRPr="00CB5237" w:rsidRDefault="00CB5237" w:rsidP="009D09BB">
      <w:pPr>
        <w:rPr>
          <w:b/>
          <w:bCs/>
        </w:rPr>
      </w:pPr>
      <w:r w:rsidRPr="00CB5237">
        <w:rPr>
          <w:b/>
          <w:bCs/>
        </w:rPr>
        <w:t>Na záver sa uplatní koeficient kvalifikácie trénera.</w:t>
      </w:r>
    </w:p>
    <w:p w14:paraId="12392CB7" w14:textId="160F1BEE" w:rsidR="00CB5237" w:rsidRDefault="00CB5237" w:rsidP="009D09BB">
      <w:r w:rsidRPr="00CB5237">
        <w:t>Celkový súčet bodov sa vynásobí koeficientom za najvyššiu dosiahnutú trénerskú triedu ( platí iba pre platné a aktualizované trénerské triedy SSQA- zoznam trénerov s platnými licenciami je v sekcii tréneri)</w:t>
      </w:r>
      <w:r>
        <w:t xml:space="preserve">. Výnimku a uznanie iných trénerských tried musí schváliť VV SSQA.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CB5237" w:rsidRPr="00CB5237" w14:paraId="0108E9A8" w14:textId="77777777" w:rsidTr="00CB5237">
        <w:tc>
          <w:tcPr>
            <w:tcW w:w="4505" w:type="dxa"/>
          </w:tcPr>
          <w:p w14:paraId="61D23F06" w14:textId="77777777" w:rsidR="00CB5237" w:rsidRPr="00CB5237" w:rsidRDefault="00CB5237" w:rsidP="00C276D4">
            <w:pPr>
              <w:rPr>
                <w:b/>
                <w:bCs/>
              </w:rPr>
            </w:pPr>
            <w:r w:rsidRPr="00CB5237">
              <w:rPr>
                <w:b/>
                <w:bCs/>
              </w:rPr>
              <w:t>TRÉNERSKÁ TRIEDA</w:t>
            </w:r>
          </w:p>
        </w:tc>
        <w:tc>
          <w:tcPr>
            <w:tcW w:w="4505" w:type="dxa"/>
          </w:tcPr>
          <w:p w14:paraId="59C8A258" w14:textId="77777777" w:rsidR="00CB5237" w:rsidRPr="00CB5237" w:rsidRDefault="00CB5237" w:rsidP="00CB5237">
            <w:pPr>
              <w:jc w:val="center"/>
              <w:rPr>
                <w:b/>
                <w:bCs/>
              </w:rPr>
            </w:pPr>
            <w:r w:rsidRPr="00CB5237">
              <w:rPr>
                <w:b/>
                <w:bCs/>
              </w:rPr>
              <w:t>KOEFICIENT</w:t>
            </w:r>
          </w:p>
        </w:tc>
      </w:tr>
      <w:tr w:rsidR="00CB5237" w14:paraId="4630E1EC" w14:textId="77777777" w:rsidTr="00CB5237">
        <w:tc>
          <w:tcPr>
            <w:tcW w:w="4505" w:type="dxa"/>
          </w:tcPr>
          <w:p w14:paraId="4DF883C8" w14:textId="77777777" w:rsidR="00CB5237" w:rsidRDefault="00CB5237" w:rsidP="00C276D4">
            <w:r>
              <w:t>Bez trénerskej triedy</w:t>
            </w:r>
          </w:p>
        </w:tc>
        <w:tc>
          <w:tcPr>
            <w:tcW w:w="4505" w:type="dxa"/>
          </w:tcPr>
          <w:p w14:paraId="51E480E0" w14:textId="77777777" w:rsidR="00CB5237" w:rsidRDefault="00CB5237" w:rsidP="00CB5237">
            <w:pPr>
              <w:jc w:val="center"/>
            </w:pPr>
            <w:r>
              <w:t>1</w:t>
            </w:r>
          </w:p>
        </w:tc>
      </w:tr>
      <w:tr w:rsidR="00CB5237" w14:paraId="4642F288" w14:textId="77777777" w:rsidTr="00CB5237">
        <w:tc>
          <w:tcPr>
            <w:tcW w:w="4505" w:type="dxa"/>
          </w:tcPr>
          <w:p w14:paraId="5C57FEB0" w14:textId="77777777" w:rsidR="00CB5237" w:rsidRDefault="00CB5237" w:rsidP="00C276D4">
            <w:r>
              <w:t>1. trénerská trieda SSQA</w:t>
            </w:r>
          </w:p>
        </w:tc>
        <w:tc>
          <w:tcPr>
            <w:tcW w:w="4505" w:type="dxa"/>
          </w:tcPr>
          <w:p w14:paraId="36D28B9E" w14:textId="77777777" w:rsidR="00CB5237" w:rsidRDefault="00CB5237" w:rsidP="00CB5237">
            <w:pPr>
              <w:jc w:val="center"/>
            </w:pPr>
            <w:r>
              <w:t>1,5</w:t>
            </w:r>
          </w:p>
        </w:tc>
      </w:tr>
      <w:tr w:rsidR="00CB5237" w14:paraId="2F3C9D77" w14:textId="77777777" w:rsidTr="00CB5237">
        <w:tc>
          <w:tcPr>
            <w:tcW w:w="4505" w:type="dxa"/>
          </w:tcPr>
          <w:p w14:paraId="115F25D9" w14:textId="77777777" w:rsidR="00CB5237" w:rsidRDefault="00CB5237" w:rsidP="00C276D4">
            <w:r>
              <w:t>2.trénerská trieda SSQA</w:t>
            </w:r>
          </w:p>
        </w:tc>
        <w:tc>
          <w:tcPr>
            <w:tcW w:w="4505" w:type="dxa"/>
          </w:tcPr>
          <w:p w14:paraId="0A3BB287" w14:textId="77777777" w:rsidR="00CB5237" w:rsidRDefault="00CB5237" w:rsidP="00CB5237">
            <w:pPr>
              <w:jc w:val="center"/>
            </w:pPr>
            <w:r>
              <w:t>2</w:t>
            </w:r>
          </w:p>
        </w:tc>
      </w:tr>
      <w:tr w:rsidR="00CB5237" w14:paraId="64CFCB94" w14:textId="77777777" w:rsidTr="00CB5237">
        <w:tc>
          <w:tcPr>
            <w:tcW w:w="4505" w:type="dxa"/>
          </w:tcPr>
          <w:p w14:paraId="4371AF74" w14:textId="77777777" w:rsidR="00CB5237" w:rsidRDefault="00CB5237" w:rsidP="00C276D4">
            <w:r>
              <w:t>2.trénerská trieda SSQA + ESF(WSF)</w:t>
            </w:r>
            <w:proofErr w:type="spellStart"/>
            <w:r>
              <w:t>coaching</w:t>
            </w:r>
            <w:proofErr w:type="spellEnd"/>
            <w:r>
              <w:t xml:space="preserve"> level II</w:t>
            </w:r>
          </w:p>
        </w:tc>
        <w:tc>
          <w:tcPr>
            <w:tcW w:w="4505" w:type="dxa"/>
          </w:tcPr>
          <w:p w14:paraId="7B64CB14" w14:textId="77777777" w:rsidR="00CB5237" w:rsidRDefault="00CB5237" w:rsidP="00CB5237">
            <w:pPr>
              <w:jc w:val="center"/>
            </w:pPr>
            <w:r>
              <w:t>2,5</w:t>
            </w:r>
          </w:p>
        </w:tc>
      </w:tr>
      <w:tr w:rsidR="00CB5237" w14:paraId="791C876D" w14:textId="77777777" w:rsidTr="00CB5237">
        <w:tc>
          <w:tcPr>
            <w:tcW w:w="4505" w:type="dxa"/>
          </w:tcPr>
          <w:p w14:paraId="12C1DCA3" w14:textId="77777777" w:rsidR="00CB5237" w:rsidRDefault="00CB5237" w:rsidP="00C276D4">
            <w:r>
              <w:t>2.trénerská trieda SSQA+ESF(WSF)</w:t>
            </w:r>
            <w:proofErr w:type="spellStart"/>
            <w:r>
              <w:t>coaching</w:t>
            </w:r>
            <w:proofErr w:type="spellEnd"/>
            <w:r>
              <w:t xml:space="preserve"> </w:t>
            </w:r>
            <w:proofErr w:type="spellStart"/>
            <w:r>
              <w:t>levelII</w:t>
            </w:r>
            <w:proofErr w:type="spellEnd"/>
          </w:p>
        </w:tc>
        <w:tc>
          <w:tcPr>
            <w:tcW w:w="4505" w:type="dxa"/>
          </w:tcPr>
          <w:p w14:paraId="323A13F6" w14:textId="77777777" w:rsidR="00CB5237" w:rsidRDefault="00CB5237" w:rsidP="00CB5237">
            <w:pPr>
              <w:jc w:val="center"/>
            </w:pPr>
            <w:r>
              <w:t>3</w:t>
            </w:r>
          </w:p>
        </w:tc>
      </w:tr>
      <w:tr w:rsidR="00CB5237" w14:paraId="06657D00" w14:textId="77777777" w:rsidTr="00CB5237">
        <w:tc>
          <w:tcPr>
            <w:tcW w:w="4505" w:type="dxa"/>
          </w:tcPr>
          <w:p w14:paraId="5684503D" w14:textId="77777777" w:rsidR="00CB5237" w:rsidRDefault="00CB5237" w:rsidP="00C276D4">
            <w:r>
              <w:t>3.trénerská trieda</w:t>
            </w:r>
          </w:p>
        </w:tc>
        <w:tc>
          <w:tcPr>
            <w:tcW w:w="4505" w:type="dxa"/>
          </w:tcPr>
          <w:p w14:paraId="2D0726BA" w14:textId="77777777" w:rsidR="00CB5237" w:rsidRDefault="00CB5237" w:rsidP="00CB5237">
            <w:pPr>
              <w:jc w:val="center"/>
            </w:pPr>
            <w:r>
              <w:t>3,5</w:t>
            </w:r>
          </w:p>
        </w:tc>
      </w:tr>
    </w:tbl>
    <w:p w14:paraId="4A66C1D0" w14:textId="77777777" w:rsidR="00CB5237" w:rsidRDefault="00CB5237" w:rsidP="009D09BB"/>
    <w:p w14:paraId="73F241DF" w14:textId="77777777" w:rsidR="00CB5237" w:rsidRPr="00CB5237" w:rsidRDefault="00CB5237" w:rsidP="00CB5237">
      <w:pPr>
        <w:rPr>
          <w:b/>
          <w:bCs/>
          <w:i/>
          <w:iCs/>
        </w:rPr>
      </w:pPr>
      <w:r w:rsidRPr="00CB5237">
        <w:rPr>
          <w:b/>
          <w:bCs/>
          <w:i/>
          <w:iCs/>
        </w:rPr>
        <w:t>Príklad :</w:t>
      </w:r>
    </w:p>
    <w:p w14:paraId="2FD60DD6" w14:textId="488B8138" w:rsidR="00CB5237" w:rsidRPr="00CB5237" w:rsidRDefault="00CB5237" w:rsidP="00CB5237">
      <w:pPr>
        <w:spacing w:after="0"/>
        <w:ind w:left="357"/>
        <w:rPr>
          <w:i/>
          <w:iCs/>
        </w:rPr>
      </w:pPr>
      <w:r w:rsidRPr="00CB5237">
        <w:rPr>
          <w:i/>
          <w:iCs/>
        </w:rPr>
        <w:t xml:space="preserve">5 účastí na turnajoch + </w:t>
      </w:r>
      <w:r w:rsidRPr="007655DB">
        <w:rPr>
          <w:i/>
          <w:iCs/>
          <w:color w:val="FF0000"/>
        </w:rPr>
        <w:t>3 medaile ESF</w:t>
      </w:r>
      <w:r w:rsidRPr="00CB5237">
        <w:rPr>
          <w:i/>
          <w:iCs/>
        </w:rPr>
        <w:t>+ 1 medaila MSR+</w:t>
      </w:r>
      <w:r w:rsidRPr="007655DB">
        <w:rPr>
          <w:i/>
          <w:iCs/>
          <w:color w:val="FF0000"/>
        </w:rPr>
        <w:t>2 nové registrácie</w:t>
      </w:r>
      <w:r w:rsidRPr="00CB5237">
        <w:rPr>
          <w:i/>
          <w:iCs/>
        </w:rPr>
        <w:t xml:space="preserve">+4 medaile na </w:t>
      </w:r>
      <w:proofErr w:type="spellStart"/>
      <w:r w:rsidRPr="00CB5237">
        <w:rPr>
          <w:i/>
          <w:iCs/>
        </w:rPr>
        <w:t>Regio</w:t>
      </w:r>
      <w:proofErr w:type="spellEnd"/>
      <w:r w:rsidRPr="00CB5237">
        <w:rPr>
          <w:i/>
          <w:iCs/>
        </w:rPr>
        <w:t>+ 1.trénerská trieda SSQA</w:t>
      </w:r>
    </w:p>
    <w:p w14:paraId="1D1BF2C1" w14:textId="34606FC9" w:rsidR="00CB5237" w:rsidRPr="00CB5237" w:rsidRDefault="00CB5237" w:rsidP="00CB5237">
      <w:pPr>
        <w:spacing w:after="0"/>
        <w:ind w:left="357"/>
        <w:rPr>
          <w:i/>
          <w:iCs/>
        </w:rPr>
      </w:pPr>
      <w:r w:rsidRPr="00CB5237">
        <w:rPr>
          <w:i/>
          <w:iCs/>
        </w:rPr>
        <w:t>5+</w:t>
      </w:r>
      <w:r w:rsidRPr="007655DB">
        <w:rPr>
          <w:i/>
          <w:iCs/>
          <w:color w:val="FF0000"/>
        </w:rPr>
        <w:t>3x12</w:t>
      </w:r>
      <w:r w:rsidRPr="00CB5237">
        <w:rPr>
          <w:i/>
          <w:iCs/>
        </w:rPr>
        <w:t>+1x4+</w:t>
      </w:r>
      <w:r w:rsidRPr="007655DB">
        <w:rPr>
          <w:i/>
          <w:iCs/>
          <w:color w:val="FF0000"/>
        </w:rPr>
        <w:t>2x4</w:t>
      </w:r>
      <w:r w:rsidRPr="00CB5237">
        <w:rPr>
          <w:i/>
          <w:iCs/>
        </w:rPr>
        <w:t>+4x6=77 x 1,5= 115,5 bodov.</w:t>
      </w:r>
    </w:p>
    <w:p w14:paraId="7E357DBA" w14:textId="77777777" w:rsidR="00CB5237" w:rsidRDefault="00CB5237" w:rsidP="00CB5237"/>
    <w:p w14:paraId="793E97F4" w14:textId="77777777" w:rsidR="003D51EF" w:rsidRDefault="003D51EF" w:rsidP="003D51EF">
      <w:r>
        <w:t xml:space="preserve">SSQA sa zaväzuje poskytnúť podporu za splnenia všetkých vyššie uvedených podmienok. </w:t>
      </w:r>
    </w:p>
    <w:p w14:paraId="6231E801" w14:textId="4EAD58A9" w:rsidR="00CB5237" w:rsidRDefault="003D51EF" w:rsidP="003D51EF">
      <w:r>
        <w:t>SSQA si vyhradzuje právo upraviť podmienky poskytovania podpory trénerom na základe individuálnych a finančných podmienok.</w:t>
      </w:r>
    </w:p>
    <w:p w14:paraId="0D0D0571" w14:textId="77777777" w:rsidR="003D51EF" w:rsidRDefault="003D51EF" w:rsidP="009D09BB"/>
    <w:p w14:paraId="74F43005" w14:textId="77777777" w:rsidR="003D51EF" w:rsidRDefault="003D51EF" w:rsidP="009D09BB"/>
    <w:p w14:paraId="339164E8" w14:textId="4D3FEFDA" w:rsidR="002D0A89" w:rsidRDefault="002D0A89" w:rsidP="009D09BB">
      <w:r>
        <w:t xml:space="preserve">Schválil výkonný výbor SSQA na svojom </w:t>
      </w:r>
      <w:r w:rsidRPr="007F6A52">
        <w:t xml:space="preserve">zasadnutí dňa </w:t>
      </w:r>
      <w:r w:rsidR="003D51EF" w:rsidRPr="007F6A52">
        <w:t>0</w:t>
      </w:r>
      <w:r w:rsidR="007655DB" w:rsidRPr="007F6A52">
        <w:t>4</w:t>
      </w:r>
      <w:r w:rsidRPr="007F6A52">
        <w:t>.</w:t>
      </w:r>
      <w:r w:rsidR="003D51EF" w:rsidRPr="007F6A52">
        <w:t>0</w:t>
      </w:r>
      <w:r w:rsidR="007655DB" w:rsidRPr="007F6A52">
        <w:t>9</w:t>
      </w:r>
      <w:r w:rsidRPr="007F6A52">
        <w:t>.</w:t>
      </w:r>
      <w:r w:rsidR="003D51EF" w:rsidRPr="007F6A52">
        <w:t>2024</w:t>
      </w:r>
    </w:p>
    <w:p w14:paraId="09B89F9C" w14:textId="45C0FB39" w:rsidR="002D0A89" w:rsidRPr="009D09BB" w:rsidRDefault="002D0A89" w:rsidP="009D09BB">
      <w:r>
        <w:t xml:space="preserve">Za SSQA </w:t>
      </w:r>
    </w:p>
    <w:sectPr w:rsidR="002D0A89" w:rsidRPr="009D09BB" w:rsidSect="003D51EF">
      <w:footerReference w:type="default" r:id="rId17"/>
      <w:pgSz w:w="11900" w:h="16820" w:code="9"/>
      <w:pgMar w:top="1290" w:right="1440" w:bottom="166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2C61" w14:textId="77777777" w:rsidR="00FF4EFC" w:rsidRDefault="00FF4EFC" w:rsidP="00BD0410">
      <w:r>
        <w:separator/>
      </w:r>
    </w:p>
  </w:endnote>
  <w:endnote w:type="continuationSeparator" w:id="0">
    <w:p w14:paraId="4AFEE213" w14:textId="77777777" w:rsidR="00FF4EFC" w:rsidRDefault="00FF4EFC" w:rsidP="00BD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A1AE" w14:textId="086053EE" w:rsidR="00D02779" w:rsidRPr="001A1ADF" w:rsidRDefault="002D0A89" w:rsidP="00BD0410">
    <w:pPr>
      <w:pStyle w:val="Footer"/>
    </w:pPr>
    <w:r w:rsidRPr="003762EF">
      <w:rPr>
        <w:noProof/>
        <w:lang w:bidi="sk-SK"/>
      </w:rPr>
      <w:drawing>
        <wp:anchor distT="0" distB="0" distL="114300" distR="114300" simplePos="0" relativeHeight="251659264" behindDoc="0" locked="0" layoutInCell="1" allowOverlap="1" wp14:anchorId="7F4FE7C7" wp14:editId="57398977">
          <wp:simplePos x="0" y="0"/>
          <wp:positionH relativeFrom="column">
            <wp:posOffset>1955409</wp:posOffset>
          </wp:positionH>
          <wp:positionV relativeFrom="paragraph">
            <wp:posOffset>-317500</wp:posOffset>
          </wp:positionV>
          <wp:extent cx="1005840" cy="712470"/>
          <wp:effectExtent l="0" t="0" r="0" b="0"/>
          <wp:wrapThrough wrapText="bothSides">
            <wp:wrapPolygon edited="0">
              <wp:start x="0" y="0"/>
              <wp:lineTo x="0" y="21176"/>
              <wp:lineTo x="21273" y="21176"/>
              <wp:lineTo x="21273" y="0"/>
              <wp:lineTo x="0" y="0"/>
            </wp:wrapPolygon>
          </wp:wrapThrough>
          <wp:docPr id="433623458" name="Obrázok 10" descr="A logo with a person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623458" name="Obrázok 10" descr="A logo with a person in the midd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BDD">
      <w:t>SSQA</w:t>
    </w:r>
    <w:r w:rsidR="00E4127C">
      <w:t xml:space="preserve"> </w:t>
    </w:r>
    <w:r w:rsidR="00D02779" w:rsidRPr="001A1ADF">
      <w:rPr>
        <w:lang w:bidi="sk-SK"/>
      </w:rPr>
      <w:t>-</w:t>
    </w:r>
    <w:r w:rsidR="003B62FC">
      <w:rPr>
        <w:lang w:bidi="sk-SK"/>
      </w:rPr>
      <w:t xml:space="preserve">- </w:t>
    </w:r>
    <w:sdt>
      <w:sdtPr>
        <w:alias w:val="Dátum"/>
        <w:tag w:val=""/>
        <w:id w:val="-1976370188"/>
        <w:placeholder>
          <w:docPart w:val="7131925ED406DC4AAF833D798B8C6150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9-02T00:00:00Z">
          <w:dateFormat w:val="MMMM yyyy"/>
          <w:lid w:val="en-US"/>
          <w:storeMappedDataAs w:val="dateTime"/>
          <w:calendar w:val="gregorian"/>
        </w:date>
      </w:sdtPr>
      <w:sdtEndPr/>
      <w:sdtContent>
        <w:r w:rsidR="00E4127C">
          <w:rPr>
            <w:lang w:val="en-US"/>
          </w:rPr>
          <w:t>September 2024</w:t>
        </w:r>
      </w:sdtContent>
    </w:sdt>
    <w:r>
      <w:tab/>
    </w:r>
    <w:r w:rsidR="00D02779" w:rsidRPr="001A1ADF">
      <w:rPr>
        <w:lang w:bidi="sk-SK"/>
      </w:rPr>
      <w:ptab w:relativeTo="margin" w:alignment="right" w:leader="none"/>
    </w:r>
    <w:r w:rsidR="00D02779" w:rsidRPr="001A1ADF">
      <w:rPr>
        <w:lang w:bidi="sk-SK"/>
      </w:rPr>
      <w:fldChar w:fldCharType="begin"/>
    </w:r>
    <w:r w:rsidR="00D02779" w:rsidRPr="001A1ADF">
      <w:rPr>
        <w:lang w:bidi="sk-SK"/>
      </w:rPr>
      <w:instrText xml:space="preserve"> PAGE   \* MERGEFORMAT </w:instrText>
    </w:r>
    <w:r w:rsidR="00D02779" w:rsidRPr="001A1ADF">
      <w:rPr>
        <w:lang w:bidi="sk-SK"/>
      </w:rPr>
      <w:fldChar w:fldCharType="separate"/>
    </w:r>
    <w:r w:rsidR="00D02779" w:rsidRPr="001A1ADF">
      <w:rPr>
        <w:noProof/>
        <w:lang w:bidi="sk-SK"/>
      </w:rPr>
      <w:t>17</w:t>
    </w:r>
    <w:r w:rsidR="00D02779" w:rsidRPr="001A1ADF">
      <w:rPr>
        <w:noProof/>
        <w:lang w:bidi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1C905" w14:textId="77777777" w:rsidR="00FF4EFC" w:rsidRDefault="00FF4EFC" w:rsidP="00BD0410">
      <w:r>
        <w:separator/>
      </w:r>
    </w:p>
  </w:footnote>
  <w:footnote w:type="continuationSeparator" w:id="0">
    <w:p w14:paraId="07C2BFEC" w14:textId="77777777" w:rsidR="00FF4EFC" w:rsidRDefault="00FF4EFC" w:rsidP="00BD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2B5CC" w14:textId="1E16C755" w:rsidR="00FE0DB8" w:rsidRPr="00FE0DB8" w:rsidRDefault="00FE0DB8" w:rsidP="00BD0410">
    <w:pPr>
      <w:rPr>
        <w:iCs/>
        <w:lang w:eastAsia="sk-SK"/>
      </w:rPr>
    </w:pPr>
    <w:r w:rsidRPr="00FE0DB8">
      <w:rPr>
        <w:iCs/>
        <w:lang w:eastAsia="sk-SK"/>
      </w:rPr>
      <w:fldChar w:fldCharType="begin"/>
    </w:r>
    <w:r w:rsidRPr="00FE0DB8">
      <w:rPr>
        <w:lang w:eastAsia="sk-SK"/>
      </w:rPr>
      <w:instrText xml:space="preserve"> INCLUDEPICTURE "https://encrypted-tbn0.gstatic.com/images?q=tbn:ANd9GcTLTShyJV_W9Q0M4GPaCo1cQnPT2HkefNEwNw&amp;usqp=CAU" \* MERGEFORMATINET </w:instrText>
    </w:r>
    <w:r w:rsidRPr="00FE0DB8">
      <w:rPr>
        <w:iCs/>
        <w:lang w:eastAsia="sk-SK"/>
      </w:rPr>
      <w:fldChar w:fldCharType="end"/>
    </w:r>
  </w:p>
  <w:p w14:paraId="7D47CBD3" w14:textId="6AE9CDDC" w:rsidR="00FE0DB8" w:rsidRDefault="00FE0DB8" w:rsidP="00BD0410">
    <w:pPr>
      <w:pStyle w:val="Header"/>
    </w:pPr>
    <w:r w:rsidRPr="00FE0DB8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2999C762" wp14:editId="67991D99">
          <wp:simplePos x="0" y="0"/>
          <wp:positionH relativeFrom="column">
            <wp:posOffset>1076568</wp:posOffset>
          </wp:positionH>
          <wp:positionV relativeFrom="paragraph">
            <wp:posOffset>1433629</wp:posOffset>
          </wp:positionV>
          <wp:extent cx="4311357" cy="6951835"/>
          <wp:effectExtent l="584200" t="25400" r="578485" b="4707255"/>
          <wp:wrapNone/>
          <wp:docPr id="2012850571" name="Obrázok 11" descr="Your School Games - Squash (pt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School Games - Squash (pt2)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579" cy="696025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chemeClr val="accent1">
                        <a:alpha val="40000"/>
                      </a:schemeClr>
                    </a:glow>
                    <a:outerShdw dist="50800" dir="4440000" sx="105000" sy="105000" algn="ctr" rotWithShape="0">
                      <a:srgbClr val="000000">
                        <a:alpha val="0"/>
                      </a:srgbClr>
                    </a:outerShdw>
                    <a:reflection blurRad="775378" stA="45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8282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3C91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E86F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2E2D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427B3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01D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CDF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E85A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3601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5CAC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21479"/>
    <w:multiLevelType w:val="hybridMultilevel"/>
    <w:tmpl w:val="8912D856"/>
    <w:lvl w:ilvl="0" w:tplc="7BA4D2E0">
      <w:start w:val="1"/>
      <w:numFmt w:val="bullet"/>
      <w:lvlText w:val="-"/>
      <w:lvlJc w:val="left"/>
      <w:pPr>
        <w:ind w:left="720" w:hanging="360"/>
      </w:pPr>
      <w:rPr>
        <w:rFonts w:ascii="Tw Cen MT Condensed" w:eastAsiaTheme="majorEastAsia" w:hAnsi="Tw Cen MT Condensed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44BB0"/>
    <w:multiLevelType w:val="hybridMultilevel"/>
    <w:tmpl w:val="92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2505A"/>
    <w:multiLevelType w:val="hybridMultilevel"/>
    <w:tmpl w:val="3598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720478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9801C2C"/>
    <w:multiLevelType w:val="hybridMultilevel"/>
    <w:tmpl w:val="A2B2F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B41F2F"/>
    <w:multiLevelType w:val="hybridMultilevel"/>
    <w:tmpl w:val="DB5E4598"/>
    <w:lvl w:ilvl="0" w:tplc="BDC00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1E5A8D"/>
    <w:multiLevelType w:val="hybridMultilevel"/>
    <w:tmpl w:val="C2305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35B5A"/>
    <w:multiLevelType w:val="hybridMultilevel"/>
    <w:tmpl w:val="4644F518"/>
    <w:lvl w:ilvl="0" w:tplc="5F0E09F6">
      <w:start w:val="1"/>
      <w:numFmt w:val="bullet"/>
      <w:pStyle w:val="Texttipuodr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CB17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541E7C"/>
    <w:multiLevelType w:val="hybridMultilevel"/>
    <w:tmpl w:val="05B0A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54244"/>
    <w:multiLevelType w:val="hybridMultilevel"/>
    <w:tmpl w:val="FFDC28F4"/>
    <w:lvl w:ilvl="0" w:tplc="C3CE5700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A441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38D6CDA"/>
    <w:multiLevelType w:val="hybridMultilevel"/>
    <w:tmpl w:val="9280C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84A9D"/>
    <w:multiLevelType w:val="hybridMultilevel"/>
    <w:tmpl w:val="A2B2F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A56DD"/>
    <w:multiLevelType w:val="hybridMultilevel"/>
    <w:tmpl w:val="462ED5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D6C24"/>
    <w:multiLevelType w:val="hybridMultilevel"/>
    <w:tmpl w:val="9280C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74A40"/>
    <w:multiLevelType w:val="hybridMultilevel"/>
    <w:tmpl w:val="9376B4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67FE9"/>
    <w:multiLevelType w:val="hybridMultilevel"/>
    <w:tmpl w:val="E65AB5AE"/>
    <w:lvl w:ilvl="0" w:tplc="CF5EC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A0F36"/>
    <w:multiLevelType w:val="hybridMultilevel"/>
    <w:tmpl w:val="C4A8E048"/>
    <w:lvl w:ilvl="0" w:tplc="3D9262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56C24"/>
    <w:multiLevelType w:val="hybridMultilevel"/>
    <w:tmpl w:val="E2242C0E"/>
    <w:lvl w:ilvl="0" w:tplc="93B0525C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E5D12"/>
    <w:multiLevelType w:val="hybridMultilevel"/>
    <w:tmpl w:val="F6EEAF04"/>
    <w:lvl w:ilvl="0" w:tplc="99840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C5BAB"/>
    <w:multiLevelType w:val="hybridMultilevel"/>
    <w:tmpl w:val="86E2FB70"/>
    <w:lvl w:ilvl="0" w:tplc="641E6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35FDB"/>
    <w:multiLevelType w:val="hybridMultilevel"/>
    <w:tmpl w:val="11068C8E"/>
    <w:lvl w:ilvl="0" w:tplc="B6B02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86D59"/>
    <w:multiLevelType w:val="hybridMultilevel"/>
    <w:tmpl w:val="9F2253EE"/>
    <w:lvl w:ilvl="0" w:tplc="77DCB6F6">
      <w:start w:val="67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B007B"/>
    <w:multiLevelType w:val="hybridMultilevel"/>
    <w:tmpl w:val="A2B2F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F6A61"/>
    <w:multiLevelType w:val="hybridMultilevel"/>
    <w:tmpl w:val="318AD248"/>
    <w:lvl w:ilvl="0" w:tplc="8F2C0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B1CFE"/>
    <w:multiLevelType w:val="hybridMultilevel"/>
    <w:tmpl w:val="0414C1D6"/>
    <w:lvl w:ilvl="0" w:tplc="C3CE5700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52D96"/>
    <w:multiLevelType w:val="hybridMultilevel"/>
    <w:tmpl w:val="F80C6DCE"/>
    <w:lvl w:ilvl="0" w:tplc="F47E10DE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A41B1"/>
    <w:multiLevelType w:val="hybridMultilevel"/>
    <w:tmpl w:val="9A320DBC"/>
    <w:lvl w:ilvl="0" w:tplc="6930F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659C1"/>
    <w:multiLevelType w:val="hybridMultilevel"/>
    <w:tmpl w:val="280EF0A8"/>
    <w:lvl w:ilvl="0" w:tplc="9500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17816"/>
    <w:multiLevelType w:val="hybridMultilevel"/>
    <w:tmpl w:val="05B0A6A8"/>
    <w:lvl w:ilvl="0" w:tplc="47FE7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50699">
    <w:abstractNumId w:val="30"/>
  </w:num>
  <w:num w:numId="2" w16cid:durableId="2025012555">
    <w:abstractNumId w:val="17"/>
  </w:num>
  <w:num w:numId="3" w16cid:durableId="1481924819">
    <w:abstractNumId w:val="21"/>
  </w:num>
  <w:num w:numId="4" w16cid:durableId="1685863492">
    <w:abstractNumId w:val="18"/>
  </w:num>
  <w:num w:numId="5" w16cid:durableId="1211457953">
    <w:abstractNumId w:val="22"/>
  </w:num>
  <w:num w:numId="6" w16cid:durableId="820005135">
    <w:abstractNumId w:val="8"/>
  </w:num>
  <w:num w:numId="7" w16cid:durableId="1959680792">
    <w:abstractNumId w:val="3"/>
  </w:num>
  <w:num w:numId="8" w16cid:durableId="1026060738">
    <w:abstractNumId w:val="2"/>
  </w:num>
  <w:num w:numId="9" w16cid:durableId="330715883">
    <w:abstractNumId w:val="1"/>
  </w:num>
  <w:num w:numId="10" w16cid:durableId="948270476">
    <w:abstractNumId w:val="0"/>
  </w:num>
  <w:num w:numId="11" w16cid:durableId="2108915336">
    <w:abstractNumId w:val="9"/>
  </w:num>
  <w:num w:numId="12" w16cid:durableId="614480840">
    <w:abstractNumId w:val="7"/>
  </w:num>
  <w:num w:numId="13" w16cid:durableId="1062487585">
    <w:abstractNumId w:val="6"/>
  </w:num>
  <w:num w:numId="14" w16cid:durableId="1925263753">
    <w:abstractNumId w:val="5"/>
  </w:num>
  <w:num w:numId="15" w16cid:durableId="1283615953">
    <w:abstractNumId w:val="4"/>
  </w:num>
  <w:num w:numId="16" w16cid:durableId="89550090">
    <w:abstractNumId w:val="13"/>
  </w:num>
  <w:num w:numId="17" w16cid:durableId="652181246">
    <w:abstractNumId w:val="39"/>
  </w:num>
  <w:num w:numId="18" w16cid:durableId="2102797888">
    <w:abstractNumId w:val="34"/>
  </w:num>
  <w:num w:numId="19" w16cid:durableId="672414982">
    <w:abstractNumId w:val="27"/>
  </w:num>
  <w:num w:numId="20" w16cid:durableId="105007889">
    <w:abstractNumId w:val="41"/>
  </w:num>
  <w:num w:numId="21" w16cid:durableId="480387674">
    <w:abstractNumId w:val="25"/>
  </w:num>
  <w:num w:numId="22" w16cid:durableId="311296683">
    <w:abstractNumId w:val="20"/>
  </w:num>
  <w:num w:numId="23" w16cid:durableId="1844740028">
    <w:abstractNumId w:val="37"/>
  </w:num>
  <w:num w:numId="24" w16cid:durableId="987590287">
    <w:abstractNumId w:val="15"/>
  </w:num>
  <w:num w:numId="25" w16cid:durableId="633102231">
    <w:abstractNumId w:val="36"/>
  </w:num>
  <w:num w:numId="26" w16cid:durableId="856386620">
    <w:abstractNumId w:val="31"/>
  </w:num>
  <w:num w:numId="27" w16cid:durableId="1254783694">
    <w:abstractNumId w:val="32"/>
  </w:num>
  <w:num w:numId="28" w16cid:durableId="1077945198">
    <w:abstractNumId w:val="28"/>
  </w:num>
  <w:num w:numId="29" w16cid:durableId="1971665644">
    <w:abstractNumId w:val="33"/>
  </w:num>
  <w:num w:numId="30" w16cid:durableId="1817527841">
    <w:abstractNumId w:val="40"/>
  </w:num>
  <w:num w:numId="31" w16cid:durableId="821696274">
    <w:abstractNumId w:val="42"/>
  </w:num>
  <w:num w:numId="32" w16cid:durableId="1753623572">
    <w:abstractNumId w:val="19"/>
  </w:num>
  <w:num w:numId="33" w16cid:durableId="749079815">
    <w:abstractNumId w:val="16"/>
  </w:num>
  <w:num w:numId="34" w16cid:durableId="2059239212">
    <w:abstractNumId w:val="29"/>
  </w:num>
  <w:num w:numId="35" w16cid:durableId="2068911452">
    <w:abstractNumId w:val="11"/>
  </w:num>
  <w:num w:numId="36" w16cid:durableId="1664619926">
    <w:abstractNumId w:val="26"/>
  </w:num>
  <w:num w:numId="37" w16cid:durableId="408112557">
    <w:abstractNumId w:val="24"/>
  </w:num>
  <w:num w:numId="38" w16cid:durableId="1163352812">
    <w:abstractNumId w:val="14"/>
  </w:num>
  <w:num w:numId="39" w16cid:durableId="1329208445">
    <w:abstractNumId w:val="35"/>
  </w:num>
  <w:num w:numId="40" w16cid:durableId="1520387132">
    <w:abstractNumId w:val="12"/>
  </w:num>
  <w:num w:numId="41" w16cid:durableId="964434761">
    <w:abstractNumId w:val="10"/>
  </w:num>
  <w:num w:numId="42" w16cid:durableId="277757620">
    <w:abstractNumId w:val="38"/>
  </w:num>
  <w:num w:numId="43" w16cid:durableId="4394908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AA"/>
    <w:rsid w:val="00010F4F"/>
    <w:rsid w:val="00014E87"/>
    <w:rsid w:val="00031DEE"/>
    <w:rsid w:val="00056F28"/>
    <w:rsid w:val="00057D72"/>
    <w:rsid w:val="00066B97"/>
    <w:rsid w:val="00080529"/>
    <w:rsid w:val="000935C2"/>
    <w:rsid w:val="000A3F3E"/>
    <w:rsid w:val="000E155A"/>
    <w:rsid w:val="000E2F4A"/>
    <w:rsid w:val="000F5133"/>
    <w:rsid w:val="00103051"/>
    <w:rsid w:val="0010325A"/>
    <w:rsid w:val="0011647E"/>
    <w:rsid w:val="001173F7"/>
    <w:rsid w:val="001447E3"/>
    <w:rsid w:val="0014779F"/>
    <w:rsid w:val="00162C53"/>
    <w:rsid w:val="00187F45"/>
    <w:rsid w:val="001A1ADF"/>
    <w:rsid w:val="001A3438"/>
    <w:rsid w:val="001B406B"/>
    <w:rsid w:val="001C141D"/>
    <w:rsid w:val="001C1D74"/>
    <w:rsid w:val="001D21E6"/>
    <w:rsid w:val="001E046D"/>
    <w:rsid w:val="001E1ADB"/>
    <w:rsid w:val="001F71F2"/>
    <w:rsid w:val="00204912"/>
    <w:rsid w:val="00205A54"/>
    <w:rsid w:val="00231FAD"/>
    <w:rsid w:val="0023762E"/>
    <w:rsid w:val="00250560"/>
    <w:rsid w:val="0025168A"/>
    <w:rsid w:val="002522C3"/>
    <w:rsid w:val="00256AD8"/>
    <w:rsid w:val="002A3431"/>
    <w:rsid w:val="002A3E4E"/>
    <w:rsid w:val="002B378E"/>
    <w:rsid w:val="002B5FFC"/>
    <w:rsid w:val="002C083F"/>
    <w:rsid w:val="002C14D6"/>
    <w:rsid w:val="002D0A89"/>
    <w:rsid w:val="002D2680"/>
    <w:rsid w:val="002E3DA7"/>
    <w:rsid w:val="002F06E8"/>
    <w:rsid w:val="00303588"/>
    <w:rsid w:val="003127C8"/>
    <w:rsid w:val="00317316"/>
    <w:rsid w:val="00347D48"/>
    <w:rsid w:val="003545A3"/>
    <w:rsid w:val="0036030A"/>
    <w:rsid w:val="003613F2"/>
    <w:rsid w:val="00362E6A"/>
    <w:rsid w:val="00365684"/>
    <w:rsid w:val="003742E3"/>
    <w:rsid w:val="003762EF"/>
    <w:rsid w:val="00386E98"/>
    <w:rsid w:val="003915E1"/>
    <w:rsid w:val="00396E64"/>
    <w:rsid w:val="00397FF3"/>
    <w:rsid w:val="003A35D9"/>
    <w:rsid w:val="003A42C7"/>
    <w:rsid w:val="003A5B74"/>
    <w:rsid w:val="003B1722"/>
    <w:rsid w:val="003B62FC"/>
    <w:rsid w:val="003C2F4F"/>
    <w:rsid w:val="003C70F0"/>
    <w:rsid w:val="003C7981"/>
    <w:rsid w:val="003D51EF"/>
    <w:rsid w:val="004145F9"/>
    <w:rsid w:val="00424462"/>
    <w:rsid w:val="0043373D"/>
    <w:rsid w:val="0043680D"/>
    <w:rsid w:val="004425E3"/>
    <w:rsid w:val="004475B3"/>
    <w:rsid w:val="004553BE"/>
    <w:rsid w:val="00467561"/>
    <w:rsid w:val="00473E7A"/>
    <w:rsid w:val="004806E8"/>
    <w:rsid w:val="004808AB"/>
    <w:rsid w:val="004C4903"/>
    <w:rsid w:val="00510856"/>
    <w:rsid w:val="00512346"/>
    <w:rsid w:val="0051321F"/>
    <w:rsid w:val="00526CEF"/>
    <w:rsid w:val="0054544A"/>
    <w:rsid w:val="005533A4"/>
    <w:rsid w:val="00574228"/>
    <w:rsid w:val="005776F4"/>
    <w:rsid w:val="00580F9B"/>
    <w:rsid w:val="00586155"/>
    <w:rsid w:val="00591BDD"/>
    <w:rsid w:val="00594696"/>
    <w:rsid w:val="005B3EC2"/>
    <w:rsid w:val="005B6F7D"/>
    <w:rsid w:val="005C5865"/>
    <w:rsid w:val="005C5F0F"/>
    <w:rsid w:val="005F5734"/>
    <w:rsid w:val="005F62E5"/>
    <w:rsid w:val="00614C75"/>
    <w:rsid w:val="006220E0"/>
    <w:rsid w:val="0062231C"/>
    <w:rsid w:val="00626848"/>
    <w:rsid w:val="0063588C"/>
    <w:rsid w:val="00635E99"/>
    <w:rsid w:val="00637B6A"/>
    <w:rsid w:val="00641A98"/>
    <w:rsid w:val="006733F0"/>
    <w:rsid w:val="006A3CD1"/>
    <w:rsid w:val="006A4AFD"/>
    <w:rsid w:val="006C5C60"/>
    <w:rsid w:val="006D5429"/>
    <w:rsid w:val="006E726C"/>
    <w:rsid w:val="0071282B"/>
    <w:rsid w:val="0072227F"/>
    <w:rsid w:val="007319C3"/>
    <w:rsid w:val="007401C5"/>
    <w:rsid w:val="00745B2D"/>
    <w:rsid w:val="00754E77"/>
    <w:rsid w:val="007618D4"/>
    <w:rsid w:val="007655DB"/>
    <w:rsid w:val="00774C37"/>
    <w:rsid w:val="0077709B"/>
    <w:rsid w:val="00781C3B"/>
    <w:rsid w:val="00791543"/>
    <w:rsid w:val="00795D9F"/>
    <w:rsid w:val="007A2421"/>
    <w:rsid w:val="007C3462"/>
    <w:rsid w:val="007C5380"/>
    <w:rsid w:val="007F16E9"/>
    <w:rsid w:val="007F6A52"/>
    <w:rsid w:val="0080440A"/>
    <w:rsid w:val="00810B7D"/>
    <w:rsid w:val="008145FC"/>
    <w:rsid w:val="008236F3"/>
    <w:rsid w:val="00834C8F"/>
    <w:rsid w:val="00845B30"/>
    <w:rsid w:val="00847339"/>
    <w:rsid w:val="00855F78"/>
    <w:rsid w:val="008618AA"/>
    <w:rsid w:val="00876298"/>
    <w:rsid w:val="00876BE3"/>
    <w:rsid w:val="00877EF8"/>
    <w:rsid w:val="008848D8"/>
    <w:rsid w:val="00895149"/>
    <w:rsid w:val="008A3C8B"/>
    <w:rsid w:val="008C0BDD"/>
    <w:rsid w:val="008C0D38"/>
    <w:rsid w:val="008C2C72"/>
    <w:rsid w:val="008C5FAB"/>
    <w:rsid w:val="008C75C1"/>
    <w:rsid w:val="008C7990"/>
    <w:rsid w:val="008D4F00"/>
    <w:rsid w:val="008F5734"/>
    <w:rsid w:val="008F6F6C"/>
    <w:rsid w:val="0090007A"/>
    <w:rsid w:val="00900691"/>
    <w:rsid w:val="00907350"/>
    <w:rsid w:val="00921792"/>
    <w:rsid w:val="00937ACD"/>
    <w:rsid w:val="00950DDF"/>
    <w:rsid w:val="00951BBF"/>
    <w:rsid w:val="00953F61"/>
    <w:rsid w:val="00965C8A"/>
    <w:rsid w:val="00977610"/>
    <w:rsid w:val="009940E9"/>
    <w:rsid w:val="009A22E6"/>
    <w:rsid w:val="009A2B6E"/>
    <w:rsid w:val="009B0758"/>
    <w:rsid w:val="009B0AB4"/>
    <w:rsid w:val="009C0103"/>
    <w:rsid w:val="009D09BB"/>
    <w:rsid w:val="009E61DB"/>
    <w:rsid w:val="009F1F6A"/>
    <w:rsid w:val="009F5963"/>
    <w:rsid w:val="00A00077"/>
    <w:rsid w:val="00A11249"/>
    <w:rsid w:val="00A20C83"/>
    <w:rsid w:val="00A2203B"/>
    <w:rsid w:val="00A26F39"/>
    <w:rsid w:val="00A67626"/>
    <w:rsid w:val="00A73E53"/>
    <w:rsid w:val="00A8521F"/>
    <w:rsid w:val="00A86CB9"/>
    <w:rsid w:val="00A94F47"/>
    <w:rsid w:val="00AA224F"/>
    <w:rsid w:val="00AB64C3"/>
    <w:rsid w:val="00AB7935"/>
    <w:rsid w:val="00AC30AE"/>
    <w:rsid w:val="00AC3EDE"/>
    <w:rsid w:val="00B006B1"/>
    <w:rsid w:val="00B23389"/>
    <w:rsid w:val="00B443AD"/>
    <w:rsid w:val="00B70A14"/>
    <w:rsid w:val="00BA4EDB"/>
    <w:rsid w:val="00BC2AF7"/>
    <w:rsid w:val="00BC60F1"/>
    <w:rsid w:val="00BD0410"/>
    <w:rsid w:val="00BD3C25"/>
    <w:rsid w:val="00BE6A6F"/>
    <w:rsid w:val="00BF51D6"/>
    <w:rsid w:val="00C3715C"/>
    <w:rsid w:val="00C45B47"/>
    <w:rsid w:val="00C57E61"/>
    <w:rsid w:val="00C6054A"/>
    <w:rsid w:val="00C613F3"/>
    <w:rsid w:val="00C6277F"/>
    <w:rsid w:val="00C747ED"/>
    <w:rsid w:val="00C87D11"/>
    <w:rsid w:val="00C9160D"/>
    <w:rsid w:val="00CB0A9A"/>
    <w:rsid w:val="00CB5237"/>
    <w:rsid w:val="00CC2B73"/>
    <w:rsid w:val="00CD1C79"/>
    <w:rsid w:val="00CD1F8D"/>
    <w:rsid w:val="00CD2A30"/>
    <w:rsid w:val="00CE0BE2"/>
    <w:rsid w:val="00D00150"/>
    <w:rsid w:val="00D02779"/>
    <w:rsid w:val="00D16D8F"/>
    <w:rsid w:val="00D17980"/>
    <w:rsid w:val="00D2117E"/>
    <w:rsid w:val="00D21AA3"/>
    <w:rsid w:val="00D34BCD"/>
    <w:rsid w:val="00D444F5"/>
    <w:rsid w:val="00D502EF"/>
    <w:rsid w:val="00D54996"/>
    <w:rsid w:val="00D64A80"/>
    <w:rsid w:val="00D75723"/>
    <w:rsid w:val="00D77C1A"/>
    <w:rsid w:val="00D841AD"/>
    <w:rsid w:val="00D91064"/>
    <w:rsid w:val="00D92EB8"/>
    <w:rsid w:val="00D9788B"/>
    <w:rsid w:val="00DB11E2"/>
    <w:rsid w:val="00DD055A"/>
    <w:rsid w:val="00DD1705"/>
    <w:rsid w:val="00DD5291"/>
    <w:rsid w:val="00DE55A9"/>
    <w:rsid w:val="00DE73A7"/>
    <w:rsid w:val="00DF4F52"/>
    <w:rsid w:val="00DF5D6E"/>
    <w:rsid w:val="00E04172"/>
    <w:rsid w:val="00E22383"/>
    <w:rsid w:val="00E24FE2"/>
    <w:rsid w:val="00E4127C"/>
    <w:rsid w:val="00E4424D"/>
    <w:rsid w:val="00E453CE"/>
    <w:rsid w:val="00E6150F"/>
    <w:rsid w:val="00E72751"/>
    <w:rsid w:val="00EA1689"/>
    <w:rsid w:val="00EC248F"/>
    <w:rsid w:val="00EC5688"/>
    <w:rsid w:val="00ED6D28"/>
    <w:rsid w:val="00EE12DA"/>
    <w:rsid w:val="00EF52B4"/>
    <w:rsid w:val="00F025DA"/>
    <w:rsid w:val="00F13F29"/>
    <w:rsid w:val="00F30A2E"/>
    <w:rsid w:val="00F37159"/>
    <w:rsid w:val="00F428CE"/>
    <w:rsid w:val="00F57ADD"/>
    <w:rsid w:val="00F6628C"/>
    <w:rsid w:val="00F703C9"/>
    <w:rsid w:val="00F80A2B"/>
    <w:rsid w:val="00FC0FF6"/>
    <w:rsid w:val="00FC26CB"/>
    <w:rsid w:val="00FD166B"/>
    <w:rsid w:val="00FD4D54"/>
    <w:rsid w:val="00FE0DB8"/>
    <w:rsid w:val="00FE0E12"/>
    <w:rsid w:val="00FE4941"/>
    <w:rsid w:val="00FF39E3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8220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sk-SK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0"/>
    <w:pPr>
      <w:ind w:left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62FC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A89"/>
    <w:pPr>
      <w:keepNext/>
      <w:numPr>
        <w:numId w:val="42"/>
      </w:num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A98"/>
    <w:pPr>
      <w:keepNext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ind w:left="357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F3E"/>
    <w:pPr>
      <w:keepNext/>
      <w:pBdr>
        <w:bottom w:val="dotted" w:sz="4" w:space="1" w:color="C45911" w:themeColor="accent2" w:themeShade="BF"/>
      </w:pBdr>
      <w:spacing w:after="120"/>
      <w:ind w:left="357" w:right="6469" w:hanging="357"/>
      <w:outlineLvl w:val="3"/>
    </w:pPr>
    <w:rPr>
      <w:caps/>
      <w:color w:val="823B0B" w:themeColor="accent2" w:themeShade="7F"/>
      <w:spacing w:val="10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62FC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62FC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62FC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62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62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unhideWhenUsed/>
    <w:rsid w:val="001A1ADF"/>
    <w:pPr>
      <w:spacing w:before="600"/>
    </w:pPr>
  </w:style>
  <w:style w:type="character" w:styleId="PlaceholderText">
    <w:name w:val="Placeholder Text"/>
    <w:basedOn w:val="DefaultParagraphFont"/>
    <w:uiPriority w:val="99"/>
    <w:semiHidden/>
    <w:rsid w:val="001A1ADF"/>
    <w:rPr>
      <w:rFonts w:ascii="Garamond" w:hAnsi="Garamond"/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3B62FC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B62FC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2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B62FC"/>
    <w:rPr>
      <w:caps/>
      <w:spacing w:val="20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3B62FC"/>
    <w:pPr>
      <w:spacing w:after="0" w:line="240" w:lineRule="auto"/>
    </w:pPr>
  </w:style>
  <w:style w:type="table" w:styleId="TableGrid">
    <w:name w:val="Table Grid"/>
    <w:basedOn w:val="TableNormal"/>
    <w:uiPriority w:val="1"/>
    <w:rsid w:val="001A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ninformcie">
    <w:name w:val="Kontaktné informácie"/>
    <w:basedOn w:val="NoSpacing"/>
    <w:uiPriority w:val="99"/>
    <w:qFormat/>
    <w:rsid w:val="001A1ADF"/>
    <w:rPr>
      <w:color w:val="FFFFFF" w:themeColor="background1"/>
    </w:rPr>
  </w:style>
  <w:style w:type="paragraph" w:customStyle="1" w:styleId="Priestortabuky">
    <w:name w:val="Priestor tabuľky"/>
    <w:basedOn w:val="NoSpacing"/>
    <w:uiPriority w:val="99"/>
    <w:rsid w:val="001A1ADF"/>
    <w:pPr>
      <w:spacing w:line="14" w:lineRule="exact"/>
    </w:pPr>
  </w:style>
  <w:style w:type="paragraph" w:styleId="Header">
    <w:name w:val="header"/>
    <w:basedOn w:val="Normal"/>
    <w:link w:val="HeaderChar"/>
    <w:uiPriority w:val="99"/>
    <w:unhideWhenUsed/>
    <w:rsid w:val="001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ADF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qFormat/>
    <w:rsid w:val="001A1ADF"/>
    <w:pPr>
      <w:spacing w:after="0" w:line="240" w:lineRule="auto"/>
    </w:pPr>
    <w:rPr>
      <w:rFonts w:ascii="Century Gothic" w:hAnsi="Century Gothic"/>
      <w:caps/>
      <w:color w:val="4472C4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ADF"/>
    <w:rPr>
      <w:rFonts w:ascii="Century Gothic" w:eastAsiaTheme="majorEastAsia" w:hAnsi="Century Gothic" w:cstheme="majorBidi"/>
      <w:caps/>
      <w:color w:val="4472C4" w:themeColor="accen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62FC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0A89"/>
    <w:rPr>
      <w:caps/>
      <w:color w:val="833C0B" w:themeColor="accent2" w:themeShade="80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B62F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86155"/>
    <w:pPr>
      <w:spacing w:before="120" w:after="120"/>
      <w:ind w:left="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86155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6155"/>
    <w:rPr>
      <w:rFonts w:ascii="Calibri" w:hAnsi="Calibri"/>
      <w:b w:val="0"/>
      <w:i w:val="0"/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41A98"/>
    <w:rPr>
      <w:caps/>
      <w:color w:val="823B0B" w:themeColor="accent2" w:themeShade="7F"/>
      <w:sz w:val="24"/>
      <w:szCs w:val="24"/>
    </w:rPr>
  </w:style>
  <w:style w:type="paragraph" w:customStyle="1" w:styleId="Alternatvnelogo">
    <w:name w:val="Alternatívne logo"/>
    <w:basedOn w:val="Normal"/>
    <w:uiPriority w:val="99"/>
    <w:unhideWhenUsed/>
    <w:rsid w:val="001A1ADF"/>
    <w:pPr>
      <w:spacing w:before="720" w:line="240" w:lineRule="auto"/>
      <w:ind w:left="720"/>
    </w:pPr>
  </w:style>
  <w:style w:type="paragraph" w:customStyle="1" w:styleId="Alternatvnapta">
    <w:name w:val="Alternatívna päta"/>
    <w:basedOn w:val="Normal"/>
    <w:uiPriority w:val="99"/>
    <w:unhideWhenUsed/>
    <w:rsid w:val="001A1ADF"/>
    <w:pPr>
      <w:spacing w:after="0" w:line="240" w:lineRule="auto"/>
    </w:pPr>
    <w:rPr>
      <w:i/>
      <w:iCs/>
      <w:sz w:val="18"/>
      <w:szCs w:val="18"/>
    </w:rPr>
  </w:style>
  <w:style w:type="table" w:customStyle="1" w:styleId="Tabukastipom">
    <w:name w:val="Tabuľka s tipom"/>
    <w:basedOn w:val="TableNormal"/>
    <w:uiPriority w:val="99"/>
    <w:rsid w:val="001A1ADF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al"/>
    <w:uiPriority w:val="99"/>
    <w:rsid w:val="001A1ADF"/>
    <w:pPr>
      <w:spacing w:before="160" w:after="160" w:line="264" w:lineRule="auto"/>
      <w:ind w:right="576"/>
    </w:pPr>
    <w:rPr>
      <w:rFonts w:ascii="Century Gothic" w:hAnsi="Century Gothic"/>
      <w:i/>
      <w:iCs/>
      <w:sz w:val="16"/>
      <w:szCs w:val="16"/>
    </w:rPr>
  </w:style>
  <w:style w:type="paragraph" w:customStyle="1" w:styleId="Ikona">
    <w:name w:val="Ikona"/>
    <w:basedOn w:val="Normal"/>
    <w:uiPriority w:val="99"/>
    <w:unhideWhenUsed/>
    <w:rsid w:val="001A1ADF"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sid w:val="000A3F3E"/>
    <w:rPr>
      <w:caps/>
      <w:color w:val="823B0B" w:themeColor="accent2" w:themeShade="7F"/>
      <w:spacing w:val="10"/>
      <w:sz w:val="21"/>
      <w:szCs w:val="21"/>
    </w:rPr>
  </w:style>
  <w:style w:type="table" w:customStyle="1" w:styleId="Finanntabuka">
    <w:name w:val="Finančná tabuľka"/>
    <w:basedOn w:val="TableNormal"/>
    <w:uiPriority w:val="99"/>
    <w:rsid w:val="001A1ADF"/>
    <w:pPr>
      <w:spacing w:before="60" w:after="60" w:line="240" w:lineRule="auto"/>
    </w:p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472C4" w:themeFill="accent1"/>
      </w:tcPr>
    </w:tblStylePr>
    <w:tblStylePr w:type="lastRow">
      <w:rPr>
        <w:rFonts w:asciiTheme="majorHAnsi" w:hAnsiTheme="majorHAnsi"/>
        <w:b/>
        <w:caps/>
        <w:smallCaps w:val="0"/>
        <w:color w:val="4472C4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1A1ADF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A1ADF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customStyle="1" w:styleId="Texttipuodrka">
    <w:name w:val="Text tipu odrážka"/>
    <w:basedOn w:val="Texttipu"/>
    <w:rsid w:val="001A1ADF"/>
    <w:pPr>
      <w:numPr>
        <w:numId w:val="2"/>
      </w:numPr>
    </w:pPr>
    <w:rPr>
      <w:color w:val="404040" w:themeColor="text1" w:themeTint="BF"/>
    </w:rPr>
  </w:style>
  <w:style w:type="character" w:styleId="Strong">
    <w:name w:val="Strong"/>
    <w:uiPriority w:val="22"/>
    <w:qFormat/>
    <w:rsid w:val="003B62FC"/>
    <w:rPr>
      <w:b/>
      <w:bCs/>
      <w:color w:val="C45911" w:themeColor="accent2" w:themeShade="BF"/>
      <w:spacing w:val="5"/>
    </w:rPr>
  </w:style>
  <w:style w:type="character" w:styleId="Mention">
    <w:name w:val="Mention"/>
    <w:basedOn w:val="DefaultParagraphFont"/>
    <w:uiPriority w:val="99"/>
    <w:semiHidden/>
    <w:unhideWhenUsed/>
    <w:rsid w:val="001A1ADF"/>
    <w:rPr>
      <w:rFonts w:ascii="Garamond" w:hAnsi="Garamond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1A1ADF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1A1ADF"/>
    <w:pPr>
      <w:numPr>
        <w:numId w:val="5"/>
      </w:numPr>
    </w:pPr>
  </w:style>
  <w:style w:type="character" w:styleId="HTMLCode">
    <w:name w:val="HTML Code"/>
    <w:basedOn w:val="DefaultParagraphFont"/>
    <w:uiPriority w:val="99"/>
    <w:semiHidden/>
    <w:unhideWhenUsed/>
    <w:rsid w:val="001A1AD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A1ADF"/>
    <w:rPr>
      <w:rFonts w:ascii="Garamond" w:hAnsi="Garamond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1AD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1ADF"/>
    <w:rPr>
      <w:rFonts w:ascii="Garamond" w:hAnsi="Garamond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A1ADF"/>
    <w:rPr>
      <w:rFonts w:ascii="Garamond" w:hAnsi="Garamond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A1ADF"/>
    <w:rPr>
      <w:rFonts w:ascii="Garamond" w:hAnsi="Garamond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1A1ADF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A1ADF"/>
    <w:rPr>
      <w:rFonts w:ascii="Consolas" w:hAnsi="Consolas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1A1ADF"/>
    <w:rPr>
      <w:rFonts w:ascii="Garamond" w:hAnsi="Garamond"/>
    </w:rPr>
  </w:style>
  <w:style w:type="character" w:styleId="HTMLKeyboard">
    <w:name w:val="HTML Keyboard"/>
    <w:basedOn w:val="DefaultParagraphFont"/>
    <w:uiPriority w:val="99"/>
    <w:semiHidden/>
    <w:unhideWhenUsed/>
    <w:rsid w:val="001A1AD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1ADF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1ADF"/>
    <w:rPr>
      <w:rFonts w:ascii="Consolas" w:hAnsi="Consola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A1AD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A1AD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A1AD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A1AD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A1ADF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3B62FC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SubtleEmphasis">
    <w:name w:val="Subtle Emphasis"/>
    <w:uiPriority w:val="19"/>
    <w:qFormat/>
    <w:rsid w:val="003B62FC"/>
    <w:rPr>
      <w:i/>
      <w:iCs/>
    </w:rPr>
  </w:style>
  <w:style w:type="table" w:styleId="TableProfessional">
    <w:name w:val="Table Professional"/>
    <w:basedOn w:val="TableNormal"/>
    <w:uiPriority w:val="99"/>
    <w:semiHidden/>
    <w:unhideWhenUsed/>
    <w:rsid w:val="001A1AD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A1ADF"/>
    <w:pPr>
      <w:spacing w:after="0" w:line="240" w:lineRule="auto"/>
    </w:pPr>
    <w:rPr>
      <w:rFonts w:ascii="Century Gothic" w:hAnsi="Century Gothic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A1ADF"/>
    <w:pPr>
      <w:spacing w:after="0" w:line="240" w:lineRule="auto"/>
    </w:pPr>
    <w:rPr>
      <w:rFonts w:ascii="Century Gothic" w:hAnsi="Century Gothic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A1ADF"/>
    <w:pPr>
      <w:spacing w:after="0" w:line="240" w:lineRule="auto"/>
    </w:pPr>
    <w:rPr>
      <w:rFonts w:ascii="Century Gothic" w:hAnsi="Century Gothic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A1ADF"/>
    <w:pPr>
      <w:spacing w:after="0" w:line="240" w:lineRule="auto"/>
    </w:pPr>
    <w:rPr>
      <w:rFonts w:ascii="Century Gothic" w:hAnsi="Century Gothic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A1ADF"/>
    <w:pPr>
      <w:spacing w:after="0" w:line="240" w:lineRule="auto"/>
    </w:pPr>
    <w:rPr>
      <w:rFonts w:ascii="Century Gothic" w:hAnsi="Century Gothic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A1ADF"/>
    <w:pPr>
      <w:spacing w:after="0" w:line="240" w:lineRule="auto"/>
    </w:pPr>
    <w:rPr>
      <w:rFonts w:ascii="Century Gothic" w:hAnsi="Century Gothic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A1ADF"/>
    <w:pPr>
      <w:spacing w:after="0" w:line="240" w:lineRule="auto"/>
    </w:pPr>
    <w:rPr>
      <w:rFonts w:ascii="Century Gothic" w:hAnsi="Century Gothic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A1ADF"/>
    <w:pPr>
      <w:spacing w:after="0" w:line="240" w:lineRule="auto"/>
    </w:pPr>
    <w:rPr>
      <w:rFonts w:ascii="Century Gothic" w:hAnsi="Century Gothic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A1ADF"/>
    <w:pPr>
      <w:spacing w:after="0" w:line="240" w:lineRule="auto"/>
    </w:pPr>
    <w:rPr>
      <w:rFonts w:ascii="Century Gothic" w:hAnsi="Century Gothic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A1ADF"/>
    <w:pPr>
      <w:spacing w:after="0" w:line="240" w:lineRule="auto"/>
    </w:pPr>
    <w:rPr>
      <w:rFonts w:ascii="Century Gothic" w:hAnsi="Century Gothic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A1ADF"/>
    <w:pPr>
      <w:spacing w:after="0" w:line="240" w:lineRule="auto"/>
    </w:pPr>
    <w:rPr>
      <w:rFonts w:ascii="Century Gothic" w:hAnsi="Century Gothic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A1ADF"/>
    <w:pPr>
      <w:spacing w:after="0" w:line="240" w:lineRule="auto"/>
    </w:pPr>
    <w:rPr>
      <w:rFonts w:ascii="Century Gothic" w:hAnsi="Century Gothic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A1ADF"/>
    <w:pPr>
      <w:spacing w:after="0" w:line="240" w:lineRule="auto"/>
    </w:pPr>
    <w:rPr>
      <w:rFonts w:ascii="Century Gothic" w:hAnsi="Century Gothic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A1ADF"/>
    <w:pPr>
      <w:spacing w:after="0" w:line="240" w:lineRule="auto"/>
    </w:pPr>
    <w:rPr>
      <w:rFonts w:ascii="Century Gothic" w:hAnsi="Century Gothic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1A1ADF"/>
  </w:style>
  <w:style w:type="character" w:styleId="BookTitle">
    <w:name w:val="Book Title"/>
    <w:uiPriority w:val="33"/>
    <w:qFormat/>
    <w:rsid w:val="003B62FC"/>
    <w:rPr>
      <w:caps/>
      <w:color w:val="823B0B" w:themeColor="accent2" w:themeShade="7F"/>
      <w:spacing w:val="5"/>
      <w:u w:color="823B0B" w:themeColor="accent2" w:themeShade="7F"/>
    </w:rPr>
  </w:style>
  <w:style w:type="character" w:styleId="Hashtag">
    <w:name w:val="Hashtag"/>
    <w:basedOn w:val="DefaultParagraphFont"/>
    <w:uiPriority w:val="99"/>
    <w:semiHidden/>
    <w:unhideWhenUsed/>
    <w:rsid w:val="001A1ADF"/>
    <w:rPr>
      <w:rFonts w:ascii="Garamond" w:hAnsi="Garamond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unhideWhenUsed/>
    <w:rsid w:val="00B006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EDEDED" w:themeFill="accent3" w:themeFillTint="33"/>
      <w:spacing w:after="0" w:line="240" w:lineRule="auto"/>
      <w:ind w:left="993" w:right="373" w:hanging="709"/>
    </w:pPr>
    <w:rPr>
      <w:rFonts w:ascii="Century Gothic" w:hAnsi="Century Gothic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006B1"/>
    <w:rPr>
      <w:rFonts w:ascii="Century Gothic" w:eastAsiaTheme="majorEastAsia" w:hAnsi="Century Gothic" w:cstheme="majorBidi"/>
      <w:iCs/>
      <w:sz w:val="20"/>
      <w:szCs w:val="20"/>
      <w:shd w:val="clear" w:color="auto" w:fill="EDEDED" w:themeFill="accent3" w:themeFillTint="33"/>
    </w:rPr>
  </w:style>
  <w:style w:type="table" w:styleId="TableElegant">
    <w:name w:val="Table Elegant"/>
    <w:basedOn w:val="TableNormal"/>
    <w:uiPriority w:val="99"/>
    <w:semiHidden/>
    <w:unhideWhenUsed/>
    <w:rsid w:val="001A1AD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1A1ADF"/>
    <w:pPr>
      <w:ind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A1AD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A1AD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A1AD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A1ADF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1A1AD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1AD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1A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1AD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1AD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1AD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1AD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1AD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1A1ADF"/>
    <w:pPr>
      <w:spacing w:after="12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1AD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1AD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1AD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1AD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qFormat/>
    <w:rsid w:val="003B62FC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1A1AD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1AD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1AD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1AD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1ADF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1A1ADF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1ADF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1ADF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1ADF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1ADF"/>
    <w:pPr>
      <w:numPr>
        <w:numId w:val="15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1A1AD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1AD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1AD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1AD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1A1ADF"/>
    <w:pPr>
      <w:spacing w:after="0"/>
    </w:pPr>
  </w:style>
  <w:style w:type="paragraph" w:styleId="MacroText">
    <w:name w:val="macro"/>
    <w:link w:val="MacroTextChar"/>
    <w:uiPriority w:val="99"/>
    <w:semiHidden/>
    <w:unhideWhenUsed/>
    <w:rsid w:val="001A1A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1ADF"/>
    <w:rPr>
      <w:rFonts w:ascii="Consolas" w:hAnsi="Consolas"/>
    </w:rPr>
  </w:style>
  <w:style w:type="paragraph" w:styleId="EnvelopeReturn">
    <w:name w:val="envelope return"/>
    <w:basedOn w:val="Normal"/>
    <w:uiPriority w:val="99"/>
    <w:semiHidden/>
    <w:unhideWhenUsed/>
    <w:rsid w:val="001A1ADF"/>
    <w:pPr>
      <w:spacing w:after="0" w:line="240" w:lineRule="auto"/>
    </w:pPr>
    <w:rPr>
      <w:rFonts w:ascii="Century Gothic" w:hAnsi="Century Gothic"/>
    </w:rPr>
  </w:style>
  <w:style w:type="character" w:styleId="EndnoteReference">
    <w:name w:val="endnote reference"/>
    <w:basedOn w:val="DefaultParagraphFont"/>
    <w:uiPriority w:val="99"/>
    <w:semiHidden/>
    <w:unhideWhenUsed/>
    <w:rsid w:val="001A1ADF"/>
    <w:rPr>
      <w:rFonts w:ascii="Garamond" w:hAnsi="Garamond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1ADF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1ADF"/>
    <w:rPr>
      <w:rFonts w:ascii="Garamond" w:hAnsi="Garamond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1ADF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1A1ADF"/>
    <w:pPr>
      <w:spacing w:before="120"/>
    </w:pPr>
    <w:rPr>
      <w:rFonts w:ascii="Century Gothic" w:hAnsi="Century Gothic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B62F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62FC"/>
    <w:rPr>
      <w:i/>
      <w:iCs/>
    </w:rPr>
  </w:style>
  <w:style w:type="character" w:styleId="Emphasis">
    <w:name w:val="Emphasis"/>
    <w:uiPriority w:val="20"/>
    <w:qFormat/>
    <w:rsid w:val="003B62FC"/>
    <w:rPr>
      <w:caps/>
      <w:spacing w:val="5"/>
      <w:sz w:val="20"/>
      <w:szCs w:val="20"/>
    </w:rPr>
  </w:style>
  <w:style w:type="table" w:styleId="ColorfulList">
    <w:name w:val="Colorful List"/>
    <w:basedOn w:val="TableNormal"/>
    <w:uiPriority w:val="72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1A1AD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1AD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1AD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1A1A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ADF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ADF"/>
    <w:rPr>
      <w:rFonts w:ascii="Garamond" w:hAnsi="Garamond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A1ADF"/>
    <w:rPr>
      <w:rFonts w:ascii="Garamond" w:hAnsi="Garamond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ADF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DF"/>
    <w:rPr>
      <w:rFonts w:ascii="Microsoft YaHei UI" w:eastAsia="Microsoft YaHei UI" w:hAnsi="Microsoft YaHei UI"/>
      <w:sz w:val="18"/>
      <w:szCs w:val="18"/>
    </w:rPr>
  </w:style>
  <w:style w:type="paragraph" w:styleId="EnvelopeAddress">
    <w:name w:val="envelope address"/>
    <w:basedOn w:val="Normal"/>
    <w:uiPriority w:val="99"/>
    <w:semiHidden/>
    <w:unhideWhenUsed/>
    <w:rsid w:val="001A1A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1A1AD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1ADF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1ADF"/>
    <w:rPr>
      <w:rFonts w:ascii="Microsoft YaHei UI" w:eastAsia="Microsoft YaHei UI" w:hAnsi="Microsoft YaHei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3B62FC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3B62FC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3B62FC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3B62FC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B62FC"/>
    <w:rPr>
      <w:i/>
      <w:iCs/>
      <w:caps/>
      <w:spacing w:val="10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1A1ADF"/>
    <w:pPr>
      <w:numPr>
        <w:numId w:val="16"/>
      </w:numPr>
    </w:pPr>
  </w:style>
  <w:style w:type="table" w:styleId="PlainTable1">
    <w:name w:val="Plain Table 1"/>
    <w:basedOn w:val="TableNormal"/>
    <w:uiPriority w:val="41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A1A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A1A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A1AD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1ADF"/>
  </w:style>
  <w:style w:type="character" w:customStyle="1" w:styleId="DateChar">
    <w:name w:val="Date Char"/>
    <w:basedOn w:val="DefaultParagraphFont"/>
    <w:link w:val="Date"/>
    <w:uiPriority w:val="99"/>
    <w:semiHidden/>
    <w:rsid w:val="001A1ADF"/>
    <w:rPr>
      <w:rFonts w:ascii="Garamond" w:hAnsi="Garamond"/>
    </w:rPr>
  </w:style>
  <w:style w:type="character" w:styleId="IntenseReference">
    <w:name w:val="Intense Reference"/>
    <w:uiPriority w:val="32"/>
    <w:qFormat/>
    <w:rsid w:val="003B62FC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2FC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2FC"/>
    <w:rPr>
      <w:caps/>
      <w:color w:val="823B0B" w:themeColor="accent2" w:themeShade="7F"/>
      <w:spacing w:val="5"/>
      <w:sz w:val="20"/>
      <w:szCs w:val="20"/>
    </w:rPr>
  </w:style>
  <w:style w:type="character" w:styleId="IntenseEmphasis">
    <w:name w:val="Intense Emphasis"/>
    <w:uiPriority w:val="21"/>
    <w:qFormat/>
    <w:rsid w:val="003B62FC"/>
    <w:rPr>
      <w:i/>
      <w:iCs/>
      <w:caps/>
      <w:spacing w:val="1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A1ADF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DefaultParagraphFont"/>
    <w:uiPriority w:val="99"/>
    <w:semiHidden/>
    <w:unhideWhenUsed/>
    <w:rsid w:val="001A1ADF"/>
    <w:rPr>
      <w:rFonts w:ascii="Garamond" w:hAnsi="Garamond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1A1ADF"/>
    <w:rPr>
      <w:rFonts w:ascii="Garamond" w:hAnsi="Garamond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1A1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1ADF"/>
    <w:rPr>
      <w:rFonts w:ascii="Garamond" w:hAnsi="Garamon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1A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1ADF"/>
    <w:rPr>
      <w:rFonts w:ascii="Garamond" w:hAnsi="Garamon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1A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1ADF"/>
    <w:rPr>
      <w:rFonts w:ascii="Garamond" w:hAnsi="Garamond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1ADF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1ADF"/>
    <w:rPr>
      <w:rFonts w:ascii="Garamond" w:hAnsi="Garamon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ADF"/>
    <w:pPr>
      <w:spacing w:after="120" w:line="480" w:lineRule="auto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ADF"/>
    <w:rPr>
      <w:rFonts w:ascii="Garamond" w:hAnsi="Garamon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1ADF"/>
    <w:pPr>
      <w:spacing w:after="1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1ADF"/>
    <w:rPr>
      <w:rFonts w:ascii="Garamond" w:hAnsi="Garamond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1ADF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1ADF"/>
    <w:rPr>
      <w:rFonts w:ascii="Garamond" w:hAnsi="Garamond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1ADF"/>
    <w:pPr>
      <w:spacing w:after="3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1ADF"/>
    <w:rPr>
      <w:rFonts w:ascii="Garamond" w:hAnsi="Garamond"/>
    </w:rPr>
  </w:style>
  <w:style w:type="paragraph" w:styleId="NormalIndent">
    <w:name w:val="Normal Indent"/>
    <w:basedOn w:val="Normal"/>
    <w:uiPriority w:val="99"/>
    <w:semiHidden/>
    <w:unhideWhenUsed/>
    <w:rsid w:val="001A1AD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1AD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1ADF"/>
    <w:rPr>
      <w:rFonts w:ascii="Garamond" w:hAnsi="Garamond"/>
    </w:rPr>
  </w:style>
  <w:style w:type="table" w:styleId="TableContemporary">
    <w:name w:val="Table Contemporary"/>
    <w:basedOn w:val="TableNormal"/>
    <w:uiPriority w:val="99"/>
    <w:semiHidden/>
    <w:unhideWhenUsed/>
    <w:rsid w:val="001A1AD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A1A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A1AD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A1AD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A1AD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A1AD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A1AD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A1AD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A1AD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1A1A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A1A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A1A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A1A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A1A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A1A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A1A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1A1A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A1A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A1A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A1A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A1A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A1A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A1A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A1A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A1A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A1A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A1A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A1A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A1A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A1A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A1AD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A1AD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A1AD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A1AD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A1AD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A1AD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A1AD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A1AD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A1AD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A1AD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A1AD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A1AD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1AD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1ADF"/>
    <w:rPr>
      <w:rFonts w:ascii="Garamond" w:hAnsi="Garamond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1AD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1ADF"/>
    <w:rPr>
      <w:rFonts w:ascii="Garamond" w:hAnsi="Garamond"/>
    </w:rPr>
  </w:style>
  <w:style w:type="table" w:styleId="TableColumns1">
    <w:name w:val="Table Columns 1"/>
    <w:basedOn w:val="TableNormal"/>
    <w:uiPriority w:val="99"/>
    <w:semiHidden/>
    <w:unhideWhenUsed/>
    <w:rsid w:val="001A1AD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1AD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1AD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1AD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1AD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1A1AD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1ADF"/>
    <w:rPr>
      <w:rFonts w:ascii="Garamond" w:hAnsi="Garamond"/>
    </w:rPr>
  </w:style>
  <w:style w:type="table" w:styleId="TableSimple1">
    <w:name w:val="Table Simple 1"/>
    <w:basedOn w:val="TableNormal"/>
    <w:uiPriority w:val="99"/>
    <w:semiHidden/>
    <w:unhideWhenUsed/>
    <w:rsid w:val="001A1AD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1AD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1AD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1AD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1AD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1A1ADF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1ADF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1ADF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1ADF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1ADF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1ADF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1ADF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1ADF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1ADF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1ADF"/>
    <w:rPr>
      <w:rFonts w:ascii="Century Gothic" w:hAnsi="Century Gothic"/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1ADF"/>
    <w:pPr>
      <w:spacing w:after="0"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1ADF"/>
    <w:rPr>
      <w:rFonts w:ascii="Consolas" w:hAnsi="Consolas"/>
      <w:sz w:val="21"/>
      <w:szCs w:val="21"/>
    </w:rPr>
  </w:style>
  <w:style w:type="paragraph" w:styleId="Closing">
    <w:name w:val="Closing"/>
    <w:basedOn w:val="Normal"/>
    <w:link w:val="ClosingChar"/>
    <w:uiPriority w:val="99"/>
    <w:semiHidden/>
    <w:unhideWhenUsed/>
    <w:rsid w:val="001A1AD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1ADF"/>
    <w:rPr>
      <w:rFonts w:ascii="Garamond" w:hAnsi="Garamond"/>
    </w:rPr>
  </w:style>
  <w:style w:type="table" w:styleId="TableGrid1">
    <w:name w:val="Table Grid 1"/>
    <w:basedOn w:val="TableNormal"/>
    <w:uiPriority w:val="99"/>
    <w:semiHidden/>
    <w:unhideWhenUsed/>
    <w:rsid w:val="001A1AD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1AD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1AD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1AD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1AD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1AD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1AD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1AD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A1A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A1AD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A1AD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A1AD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A1AD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A1AD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A1AD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A1AD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A1A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A1AD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A1AD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A1AD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A1AD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A1AD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A1AD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A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A1AD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A1AD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A1AD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A1AD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A1AD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A1AD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1A1AD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1AD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1AD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1A1ADF"/>
    <w:rPr>
      <w:rFonts w:ascii="Garamond" w:hAnsi="Garamond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1AD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ADF"/>
    <w:rPr>
      <w:rFonts w:ascii="Garamond" w:hAnsi="Garamond"/>
    </w:rPr>
  </w:style>
  <w:style w:type="character" w:styleId="LineNumber">
    <w:name w:val="line number"/>
    <w:basedOn w:val="DefaultParagraphFont"/>
    <w:uiPriority w:val="99"/>
    <w:semiHidden/>
    <w:unhideWhenUsed/>
    <w:rsid w:val="001A1ADF"/>
    <w:rPr>
      <w:rFonts w:ascii="Garamond" w:hAnsi="Garamond"/>
    </w:rPr>
  </w:style>
  <w:style w:type="table" w:styleId="Table3Deffects1">
    <w:name w:val="Table 3D effects 1"/>
    <w:basedOn w:val="TableNormal"/>
    <w:uiPriority w:val="99"/>
    <w:semiHidden/>
    <w:unhideWhenUsed/>
    <w:rsid w:val="001A1AD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1AD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1A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1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1ADF"/>
    <w:rPr>
      <w:rFonts w:ascii="Garamond" w:hAnsi="Garamond"/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A1ADF"/>
    <w:rPr>
      <w:rFonts w:ascii="Garamond" w:hAnsi="Garamond"/>
    </w:rPr>
  </w:style>
  <w:style w:type="paragraph" w:styleId="Caption">
    <w:name w:val="caption"/>
    <w:basedOn w:val="Normal"/>
    <w:next w:val="Normal"/>
    <w:uiPriority w:val="35"/>
    <w:unhideWhenUsed/>
    <w:qFormat/>
    <w:rsid w:val="003B62FC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B62FC"/>
  </w:style>
  <w:style w:type="paragraph" w:customStyle="1" w:styleId="PersonalName">
    <w:name w:val="Personal Name"/>
    <w:basedOn w:val="Title"/>
    <w:rsid w:val="00FE0DB8"/>
    <w:rPr>
      <w:b/>
      <w:caps w:val="0"/>
      <w:color w:val="000000"/>
      <w:sz w:val="28"/>
      <w:szCs w:val="28"/>
    </w:rPr>
  </w:style>
  <w:style w:type="paragraph" w:styleId="Revision">
    <w:name w:val="Revision"/>
    <w:hidden/>
    <w:uiPriority w:val="99"/>
    <w:semiHidden/>
    <w:rsid w:val="000E2F4A"/>
    <w:pPr>
      <w:spacing w:after="0" w:line="240" w:lineRule="auto"/>
    </w:pPr>
    <w:rPr>
      <w:rFonts w:ascii="Verdana" w:hAnsi="Verdana"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31925ED406DC4AAF833D798B8C61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E1EC62-465C-7147-A274-5F9069ACC1FE}"/>
      </w:docPartPr>
      <w:docPartBody>
        <w:p w:rsidR="00032A48" w:rsidRDefault="00DF7D8D">
          <w:pPr>
            <w:pStyle w:val="7131925ED406DC4AAF833D798B8C6150"/>
          </w:pPr>
          <w:r w:rsidRPr="001A1ADF">
            <w:rPr>
              <w:lang w:bidi="sk-SK"/>
            </w:rPr>
            <w:t>[Vybrať dátum]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B5A"/>
    <w:multiLevelType w:val="hybridMultilevel"/>
    <w:tmpl w:val="4644F518"/>
    <w:lvl w:ilvl="0" w:tplc="5F0E09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9145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C2"/>
    <w:rsid w:val="00014E87"/>
    <w:rsid w:val="00031DEE"/>
    <w:rsid w:val="00032A48"/>
    <w:rsid w:val="00057D72"/>
    <w:rsid w:val="00093403"/>
    <w:rsid w:val="001B61B7"/>
    <w:rsid w:val="00265FE7"/>
    <w:rsid w:val="00296154"/>
    <w:rsid w:val="002B378E"/>
    <w:rsid w:val="003003DD"/>
    <w:rsid w:val="00313CE3"/>
    <w:rsid w:val="003374D9"/>
    <w:rsid w:val="00365684"/>
    <w:rsid w:val="003F0CD4"/>
    <w:rsid w:val="004F2C98"/>
    <w:rsid w:val="004F4DC2"/>
    <w:rsid w:val="0050193A"/>
    <w:rsid w:val="006E726C"/>
    <w:rsid w:val="00702F33"/>
    <w:rsid w:val="00785FB2"/>
    <w:rsid w:val="00854132"/>
    <w:rsid w:val="00921792"/>
    <w:rsid w:val="00940C80"/>
    <w:rsid w:val="009A17D3"/>
    <w:rsid w:val="00B23389"/>
    <w:rsid w:val="00D531B6"/>
    <w:rsid w:val="00D841AD"/>
    <w:rsid w:val="00DB4057"/>
    <w:rsid w:val="00DF7D8D"/>
    <w:rsid w:val="00F94A24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rFonts w:ascii="Garamond" w:hAnsi="Garamond"/>
      <w:b/>
      <w:bCs/>
    </w:rPr>
  </w:style>
  <w:style w:type="paragraph" w:customStyle="1" w:styleId="7131925ED406DC4AAF833D798B8C6150">
    <w:name w:val="7131925ED406DC4AAF833D798B8C6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Integrá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grá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2024-09-02T00:00:00</PublishDate>
  <Abstract/>
  <CompanyAddress>
Bratislava</CompanyAddress>
  <CompanyPhone>+421 905 599773</CompanyPhone>
  <CompanyFax/>
  <CompanyEmail> 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156ADB-39A6-409E-9C65-BC70BB031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68938-E604-4EA9-ABAA-EB6F7256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489FF-FFE7-44BE-B462-7E727C8F9EF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520BC955-F622-4B53-B7D2-D9DB45CC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2499</Words>
  <Characters>14247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PRÁCE S MLÁDEŽOU</vt:lpstr>
      <vt:lpstr>PLÁN PRÁCE S MLÁDEŽOU</vt:lpstr>
    </vt:vector>
  </TitlesOfParts>
  <Company/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S MLÁDEŽOU</dc:title>
  <dc:subject>Podmienky a pravidlá prideľovania príspevkov pre juniorských hráčov squashu</dc:subject>
  <dc:creator/>
  <cp:keywords/>
  <dc:description/>
  <cp:lastModifiedBy/>
  <cp:revision>1</cp:revision>
  <dcterms:created xsi:type="dcterms:W3CDTF">2025-02-11T21:54:00Z</dcterms:created>
  <dcterms:modified xsi:type="dcterms:W3CDTF">2025-02-14T12:59:00Z</dcterms:modified>
  <cp:contentStatus>https://squash.sk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