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-204470</wp:posOffset>
            </wp:positionH>
            <wp:positionV relativeFrom="paragraph">
              <wp:posOffset>-518795</wp:posOffset>
            </wp:positionV>
            <wp:extent cx="1028700" cy="514350"/>
            <wp:effectExtent l="0" t="0" r="0" b="0"/>
            <wp:wrapNone/>
            <wp:docPr id="1" name="Obrázok 1" descr="C:\Users\David\Desktop\gs squash\logo sqq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:\Users\David\Desktop\gs squash\logo sqq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4948555</wp:posOffset>
            </wp:positionH>
            <wp:positionV relativeFrom="paragraph">
              <wp:posOffset>-566420</wp:posOffset>
            </wp:positionV>
            <wp:extent cx="1028700" cy="514350"/>
            <wp:effectExtent l="0" t="0" r="0" b="0"/>
            <wp:wrapNone/>
            <wp:docPr id="2" name="Obrázok 2" descr="C:\Users\David\Desktop\gs squash\logo sqq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C:\Users\David\Desktop\gs squash\logo sqqa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ZÁPISNICA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u w:val="single"/>
        </w:rPr>
        <w:t xml:space="preserve">Výkonný výbor ONLINE – </w:t>
      </w:r>
      <w:r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. 1</w:t>
      </w:r>
      <w:r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.  2022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  <w:u w:val="none"/>
        </w:rPr>
        <w:t>Prítomní:</w:t>
        <w:tab/>
      </w:r>
      <w:r>
        <w:rPr>
          <w:b w:val="false"/>
          <w:bCs w:val="false"/>
          <w:sz w:val="28"/>
          <w:szCs w:val="28"/>
          <w:u w:val="none"/>
        </w:rPr>
        <w:t>Marek Kubiček, Tomáš Tóth, Tomáš Kozáček, Peter Amzler, Dávid Kubiček, Patrik Varga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8"/>
          <w:szCs w:val="28"/>
          <w:u w:val="none"/>
        </w:rPr>
        <w:t xml:space="preserve">Hostia: </w:t>
      </w:r>
      <w:r>
        <w:rPr>
          <w:b w:val="false"/>
          <w:bCs w:val="false"/>
          <w:sz w:val="28"/>
          <w:szCs w:val="28"/>
          <w:u w:val="none"/>
        </w:rPr>
        <w:t>Lukáš Tužinčin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Témy: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8"/>
          <w:szCs w:val="28"/>
          <w:u w:val="none"/>
        </w:rPr>
        <w:t>TRÉNERSKÝ KURZ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u w:val="none"/>
        </w:rPr>
        <w:t>VV schválil preplatenie nákladov školiteľovi + autorovi príručky pre trénera Squashový denník trénera, Patrikovi Vargovi vo výške 1610,- EUR. Výdavky sú rozpísané v prílohe 2.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u w:val="none"/>
        </w:rPr>
        <w:t>ROZHODCOVSKÁ KOMISIA</w:t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  <w:u w:val="none"/>
        </w:rPr>
        <w:t>T</w:t>
      </w:r>
      <w:r>
        <w:rPr>
          <w:b w:val="false"/>
          <w:bCs w:val="false"/>
          <w:sz w:val="28"/>
          <w:szCs w:val="28"/>
          <w:u w:val="none"/>
        </w:rPr>
        <w:t xml:space="preserve">ermín rozhodcovského kurzu je 2. - 3. decembra počas B-turnaja v squash centre Pionierska. </w:t>
      </w:r>
      <w:r>
        <w:rPr>
          <w:b w:val="false"/>
          <w:bCs w:val="false"/>
          <w:sz w:val="28"/>
          <w:szCs w:val="28"/>
          <w:u w:val="none"/>
        </w:rPr>
        <w:t>T</w:t>
      </w:r>
      <w:r>
        <w:rPr>
          <w:b w:val="false"/>
          <w:bCs w:val="false"/>
          <w:sz w:val="28"/>
          <w:szCs w:val="28"/>
          <w:u w:val="none"/>
        </w:rPr>
        <w:t>e</w:t>
      </w:r>
      <w:r>
        <w:rPr>
          <w:b w:val="false"/>
          <w:bCs w:val="false"/>
          <w:sz w:val="28"/>
          <w:szCs w:val="28"/>
          <w:u w:val="none"/>
        </w:rPr>
        <w:t>o</w:t>
      </w:r>
      <w:r>
        <w:rPr>
          <w:b w:val="false"/>
          <w:bCs w:val="false"/>
          <w:sz w:val="28"/>
          <w:szCs w:val="28"/>
          <w:u w:val="none"/>
        </w:rPr>
        <w:t xml:space="preserve">retická časť </w:t>
      </w:r>
      <w:r>
        <w:rPr>
          <w:b w:val="false"/>
          <w:bCs w:val="false"/>
          <w:sz w:val="28"/>
          <w:szCs w:val="28"/>
          <w:u w:val="none"/>
        </w:rPr>
        <w:t xml:space="preserve">prebehne </w:t>
      </w:r>
      <w:r>
        <w:rPr>
          <w:b w:val="false"/>
          <w:bCs w:val="false"/>
          <w:sz w:val="28"/>
          <w:szCs w:val="28"/>
          <w:u w:val="none"/>
        </w:rPr>
        <w:t xml:space="preserve">2.12. </w:t>
      </w:r>
      <w:r>
        <w:rPr>
          <w:b w:val="false"/>
          <w:bCs w:val="false"/>
          <w:sz w:val="28"/>
          <w:szCs w:val="28"/>
          <w:u w:val="none"/>
        </w:rPr>
        <w:t xml:space="preserve">squash centre IMET. </w:t>
      </w:r>
      <w:r>
        <w:rPr>
          <w:b w:val="false"/>
          <w:bCs w:val="false"/>
          <w:sz w:val="28"/>
          <w:szCs w:val="28"/>
          <w:u w:val="none"/>
        </w:rPr>
        <w:t xml:space="preserve">Podmienky účasti a prihlasovanie bude spustené počas novembra. </w:t>
      </w:r>
      <w:r>
        <w:rPr>
          <w:b w:val="false"/>
          <w:bCs w:val="false"/>
          <w:sz w:val="28"/>
          <w:szCs w:val="28"/>
          <w:u w:val="none"/>
        </w:rPr>
        <w:t>VV schválil preplatenie školenia Romanovi Švecovi vo výške:</w:t>
      </w:r>
    </w:p>
    <w:p>
      <w:pPr>
        <w:pStyle w:val="Normal"/>
        <w:jc w:val="both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00000A"/>
          <w:kern w:val="0"/>
          <w:sz w:val="28"/>
          <w:szCs w:val="28"/>
          <w:u w:val="none"/>
          <w:lang w:val="sk-SK" w:eastAsia="en-US" w:bidi="ar-SA"/>
        </w:rPr>
      </w:pPr>
      <w:r>
        <w:rPr>
          <w:rFonts w:eastAsia="Calibri" w:cs="" w:cstheme="minorBidi" w:eastAsiaTheme="minorHAnsi"/>
          <w:b w:val="false"/>
          <w:bCs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sk-SK" w:eastAsia="en-US" w:bidi="ar-SA"/>
        </w:rPr>
        <w:t>350 € odmena za školenie + ubytovanie + doprava + 100€ za hodnotenia rozhodcov v sobotu 3.12.</w:t>
      </w: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8"/>
          <w:szCs w:val="28"/>
          <w:u w:val="none"/>
          <w:lang w:val="sk-SK" w:eastAsia="en-US" w:bidi="ar-SA"/>
        </w:rPr>
        <w:t xml:space="preserve"> </w:t>
      </w:r>
    </w:p>
    <w:p>
      <w:pPr>
        <w:pStyle w:val="Normal"/>
        <w:jc w:val="left"/>
        <w:rPr>
          <w:b/>
          <w:b/>
          <w:bCs/>
          <w:sz w:val="28"/>
          <w:szCs w:val="28"/>
          <w:u w:val="none"/>
        </w:rPr>
      </w:pPr>
      <w:r>
        <w:rPr/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u w:val="none"/>
        </w:rPr>
        <w:t>P</w:t>
      </w:r>
      <w:r>
        <w:rPr>
          <w:b/>
          <w:bCs/>
          <w:sz w:val="28"/>
          <w:szCs w:val="28"/>
          <w:u w:val="none"/>
        </w:rPr>
        <w:t>RÍSPEVOK NA TRÉNERA POČAS JUNIORSKÉHO VÝJAZDU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u w:val="none"/>
        </w:rPr>
        <w:t xml:space="preserve">VV schválil preplácanie nákladov </w:t>
      </w:r>
      <w:r>
        <w:rPr>
          <w:b w:val="false"/>
          <w:bCs w:val="false"/>
          <w:sz w:val="28"/>
          <w:szCs w:val="28"/>
          <w:u w:val="none"/>
        </w:rPr>
        <w:t>certifikovaného</w:t>
      </w:r>
      <w:r>
        <w:rPr>
          <w:b w:val="false"/>
          <w:bCs w:val="false"/>
          <w:sz w:val="28"/>
          <w:szCs w:val="28"/>
          <w:u w:val="none"/>
        </w:rPr>
        <w:t xml:space="preserve"> trénera spojených s výjazdom na juniorský squashový turnaj mimo SR. V príspevku budú zahrnuté </w:t>
      </w:r>
      <w:r>
        <w:rPr>
          <w:b/>
          <w:bCs/>
          <w:sz w:val="28"/>
          <w:szCs w:val="28"/>
          <w:u w:val="none"/>
        </w:rPr>
        <w:t xml:space="preserve">diéty </w:t>
      </w:r>
      <w:r>
        <w:rPr>
          <w:b w:val="false"/>
          <w:bCs w:val="false"/>
          <w:sz w:val="28"/>
          <w:szCs w:val="28"/>
          <w:u w:val="none"/>
        </w:rPr>
        <w:t xml:space="preserve">(podľa diét určených príslušným štátom), </w:t>
      </w:r>
      <w:r>
        <w:rPr>
          <w:b/>
          <w:bCs/>
          <w:sz w:val="28"/>
          <w:szCs w:val="28"/>
          <w:u w:val="none"/>
        </w:rPr>
        <w:t xml:space="preserve">PHM </w:t>
      </w:r>
      <w:r>
        <w:rPr>
          <w:b/>
          <w:bCs/>
          <w:sz w:val="28"/>
          <w:szCs w:val="28"/>
          <w:u w:val="none"/>
        </w:rPr>
        <w:t xml:space="preserve">a </w:t>
      </w:r>
      <w:r>
        <w:rPr>
          <w:b/>
          <w:bCs/>
          <w:sz w:val="28"/>
          <w:szCs w:val="28"/>
          <w:u w:val="none"/>
        </w:rPr>
        <w:t xml:space="preserve"> </w:t>
      </w:r>
      <w:r>
        <w:rPr>
          <w:b/>
          <w:bCs/>
          <w:sz w:val="28"/>
          <w:szCs w:val="28"/>
          <w:u w:val="none"/>
        </w:rPr>
        <w:t xml:space="preserve">ubytovanie. </w:t>
      </w:r>
      <w:r>
        <w:rPr>
          <w:b w:val="false"/>
          <w:bCs w:val="false"/>
          <w:sz w:val="28"/>
          <w:szCs w:val="28"/>
          <w:u w:val="none"/>
        </w:rPr>
        <w:t xml:space="preserve">O plánovaní takejto cesty musí tréner, prípadne zástupca klubu, informovať generálneho sekretára SSQA o takejto plánovanej ceste. Informácia má prísť mailom na </w:t>
      </w:r>
      <w:hyperlink r:id="rId4">
        <w:r>
          <w:rPr>
            <w:rStyle w:val="Internetovodkaz"/>
            <w:b w:val="false"/>
            <w:bCs w:val="false"/>
            <w:sz w:val="28"/>
            <w:szCs w:val="28"/>
            <w:u w:val="none"/>
          </w:rPr>
          <w:t>gs@squash.sk</w:t>
        </w:r>
      </w:hyperlink>
      <w:r>
        <w:rPr>
          <w:b w:val="false"/>
          <w:bCs w:val="false"/>
          <w:sz w:val="28"/>
          <w:szCs w:val="28"/>
          <w:u w:val="none"/>
        </w:rPr>
        <w:t xml:space="preserve"> minimálne 3 dni pred výjazdom.</w:t>
      </w:r>
    </w:p>
    <w:p>
      <w:pPr>
        <w:pStyle w:val="Normal"/>
        <w:jc w:val="left"/>
        <w:rPr>
          <w:b/>
          <w:b/>
          <w:bCs/>
          <w:sz w:val="28"/>
          <w:szCs w:val="28"/>
          <w:u w:val="non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28"/>
          <w:szCs w:val="28"/>
          <w:u w:val="none"/>
        </w:rPr>
        <w:t>MAJSTROVSTVÁ SLOVENSKA VETERÁNOV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u w:val="none"/>
        </w:rPr>
        <w:t>MSR veteránov sa usporiadajú v squashovom centre POHODA Trnava. SSQA zabezpečí trofeje pre víťazov + príspevok na hráča ako pri turnajoch A a B kategórie.</w:t>
      </w:r>
    </w:p>
    <w:p>
      <w:pPr>
        <w:pStyle w:val="Normal"/>
        <w:jc w:val="left"/>
        <w:rPr>
          <w:b/>
          <w:b/>
          <w:bCs/>
          <w:sz w:val="28"/>
          <w:szCs w:val="28"/>
          <w:u w:val="none"/>
        </w:rPr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8"/>
          <w:szCs w:val="28"/>
          <w:u w:val="none"/>
        </w:rPr>
        <w:t>MARKETINGOVÁ KOMISIA SSQA</w:t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  <w:u w:val="none"/>
        </w:rPr>
        <w:t xml:space="preserve">Vedúci marketingovej komisie </w:t>
      </w:r>
      <w:r>
        <w:rPr>
          <w:b w:val="false"/>
          <w:bCs w:val="false"/>
          <w:sz w:val="28"/>
          <w:szCs w:val="28"/>
          <w:u w:val="none"/>
        </w:rPr>
        <w:t>Lukáš Tužinčin predstavil svoje  základné predstavy o spopularizovaní squashu v centrách, školách a na webe.</w:t>
      </w:r>
    </w:p>
    <w:p>
      <w:pPr>
        <w:pStyle w:val="Normal"/>
        <w:spacing w:before="0" w:after="200"/>
        <w:jc w:val="both"/>
        <w:rPr/>
      </w:pPr>
      <w:r>
        <w:rPr>
          <w:b w:val="false"/>
          <w:bCs w:val="false"/>
          <w:sz w:val="28"/>
          <w:szCs w:val="28"/>
          <w:u w:val="none"/>
        </w:rPr>
        <w:t>P</w:t>
      </w:r>
      <w:r>
        <w:rPr>
          <w:b w:val="false"/>
          <w:bCs w:val="false"/>
          <w:sz w:val="28"/>
          <w:szCs w:val="28"/>
          <w:u w:val="none"/>
        </w:rPr>
        <w:t>očas novembra pripraví grafický návrh roll up, plagátu, ktorý bude smerovať záujemcov, rodičov, amatérskych hráčov na stránku SSQA, kde budú všetky dostupné informácie ohľadom náborov, turnajov, trénerov a pod.</w:t>
      </w:r>
    </w:p>
    <w:sectPr>
      <w:headerReference w:type="default" r:id="rId5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jc w:val="center"/>
      <w:rPr>
        <w:b/>
        <w:b/>
      </w:rPr>
    </w:pPr>
    <w:r>
      <w:rPr>
        <w:b w:val="false"/>
        <w:bCs w:val="false"/>
      </w:rPr>
      <w:t>Slovenská squashová asociácia, Junácka 6, Bratislava, 832 80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3335f"/>
    <w:rPr>
      <w:rFonts w:ascii="Tahoma" w:hAnsi="Tahoma" w:cs="Tahoma"/>
      <w:sz w:val="16"/>
      <w:szCs w:val="16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53335f"/>
    <w:rPr/>
  </w:style>
  <w:style w:type="character" w:styleId="PtaChar" w:customStyle="1">
    <w:name w:val="Päta Char"/>
    <w:basedOn w:val="DefaultParagraphFont"/>
    <w:link w:val="Pta"/>
    <w:uiPriority w:val="99"/>
    <w:qFormat/>
    <w:rsid w:val="0053335f"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  <w:sz w:val="24"/>
    </w:rPr>
  </w:style>
  <w:style w:type="character" w:styleId="ListLabel6">
    <w:name w:val="ListLabel 6"/>
    <w:qFormat/>
    <w:rPr>
      <w:rFonts w:eastAsia="Calibri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333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lavika">
    <w:name w:val="Header"/>
    <w:basedOn w:val="Normal"/>
    <w:link w:val="HlavikaChar"/>
    <w:uiPriority w:val="99"/>
    <w:unhideWhenUsed/>
    <w:rsid w:val="0053335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53335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3335f"/>
    <w:pPr>
      <w:spacing w:lineRule="auto" w:line="240" w:before="0" w:after="0"/>
      <w:ind w:left="720" w:hanging="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564f9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gs@squash.sk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9013-14FB-43E5-841A-5AE64840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Application>LibreOffice/6.0.1.1$Windows_x86 LibreOffice_project/60bfb1526849283ce2491346ed2aa51c465abfe6</Application>
  <Pages>2</Pages>
  <Words>255</Words>
  <Characters>1567</Characters>
  <CharactersWithSpaces>1809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2020-10-02T09:40:00Z</dcterms:created>
  <dc:creator>David</dc:creator>
  <dc:description/>
  <dc:language>sk-SK</dc:language>
  <cp:lastModifiedBy/>
  <cp:lastPrinted>2020-07-13T10:24:00Z</cp:lastPrinted>
  <dcterms:modified xsi:type="dcterms:W3CDTF">2022-11-04T14:33:42Z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