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9C3F5" w14:textId="77777777" w:rsidR="003F139A" w:rsidRPr="004D7BDC" w:rsidRDefault="00000000">
      <w:pPr>
        <w:spacing w:before="480" w:after="120"/>
        <w:jc w:val="center"/>
        <w:rPr>
          <w:lang w:val="sk-SK"/>
        </w:rPr>
      </w:pPr>
      <w:r w:rsidRPr="004D7BDC">
        <w:rPr>
          <w:b/>
          <w:bCs/>
          <w:caps/>
          <w:color w:val="1F4E79"/>
          <w:sz w:val="56"/>
          <w:szCs w:val="56"/>
          <w:lang w:val="sk-SK"/>
        </w:rPr>
        <w:t>ZÁPISNICA</w:t>
      </w:r>
    </w:p>
    <w:p w14:paraId="39CF43E1" w14:textId="77777777" w:rsidR="003F139A" w:rsidRPr="004D7BDC" w:rsidRDefault="00000000">
      <w:pPr>
        <w:spacing w:after="60"/>
        <w:jc w:val="center"/>
        <w:rPr>
          <w:lang w:val="sk-SK"/>
        </w:rPr>
      </w:pPr>
      <w:r w:rsidRPr="004D7BDC">
        <w:rPr>
          <w:b/>
          <w:bCs/>
          <w:color w:val="2E75B6"/>
          <w:sz w:val="28"/>
          <w:szCs w:val="28"/>
          <w:lang w:val="sk-SK"/>
        </w:rPr>
        <w:t>Zasadnutie výkonného výboru</w:t>
      </w:r>
    </w:p>
    <w:p w14:paraId="5F6BD937" w14:textId="77777777" w:rsidR="003F139A" w:rsidRPr="004D7BDC" w:rsidRDefault="00000000">
      <w:pPr>
        <w:spacing w:after="240"/>
        <w:jc w:val="center"/>
        <w:rPr>
          <w:lang w:val="sk-SK"/>
        </w:rPr>
      </w:pPr>
      <w:r w:rsidRPr="004D7BDC">
        <w:rPr>
          <w:color w:val="595959"/>
          <w:lang w:val="sk-SK"/>
        </w:rPr>
        <w:t>24. júna 2026  |  online</w:t>
      </w:r>
    </w:p>
    <w:p w14:paraId="477901F3" w14:textId="5BB216FB" w:rsidR="003F139A" w:rsidRPr="004D7BDC" w:rsidRDefault="00000000">
      <w:pPr>
        <w:spacing w:after="360"/>
        <w:jc w:val="both"/>
        <w:rPr>
          <w:lang w:val="sk-SK"/>
        </w:rPr>
      </w:pPr>
      <w:r w:rsidRPr="004D7BDC">
        <w:rPr>
          <w:b/>
          <w:bCs/>
          <w:lang w:val="sk-SK"/>
        </w:rPr>
        <w:t xml:space="preserve">Prítomní: </w:t>
      </w:r>
      <w:r w:rsidRPr="004D7BDC">
        <w:rPr>
          <w:lang w:val="sk-SK"/>
        </w:rPr>
        <w:t>Ivan Tomko, Pavol Bozogáň, Peter Amzler, Patrik Varga, Michal Potecký, Dávid Kubíček, Lukáš Tužinčin</w:t>
      </w:r>
      <w:r w:rsidR="004D7BDC">
        <w:rPr>
          <w:lang w:val="sk-SK"/>
        </w:rPr>
        <w:t xml:space="preserve">, </w:t>
      </w:r>
      <w:r w:rsidR="004D7BDC">
        <w:rPr>
          <w:lang w:val="sk-SK"/>
        </w:rPr>
        <w:t>Tomáš Kozáček</w:t>
      </w:r>
    </w:p>
    <w:p w14:paraId="084CA17F" w14:textId="77777777" w:rsidR="003F139A" w:rsidRPr="004D7BDC" w:rsidRDefault="00000000">
      <w:pPr>
        <w:pStyle w:val="Heading1"/>
        <w:rPr>
          <w:lang w:val="sk-SK"/>
        </w:rPr>
      </w:pPr>
      <w:r w:rsidRPr="004D7BDC">
        <w:rPr>
          <w:lang w:val="sk-SK"/>
        </w:rPr>
        <w:t>1. Rozdelenie oblastí pôsobnosti a príprava rozpočtu</w:t>
      </w:r>
    </w:p>
    <w:p w14:paraId="7EDC2CEC" w14:textId="77777777" w:rsidR="003F139A" w:rsidRPr="004D7BDC" w:rsidRDefault="00000000">
      <w:pPr>
        <w:spacing w:after="160"/>
        <w:jc w:val="both"/>
        <w:rPr>
          <w:lang w:val="sk-SK"/>
        </w:rPr>
      </w:pPr>
      <w:r w:rsidRPr="004D7BDC">
        <w:rPr>
          <w:lang w:val="sk-SK"/>
        </w:rPr>
        <w:t>Výkonný výbor sa zhodol na orientačnom rozdelení oblastí, ktorým sa bude jednotlivo venovať, v nadväznosti na nové zloženie výboru. Cieľom je, aby ku každej oblasti (juniori a mládež, tréneri a metodika, médiá a komunikácia, technika a IT, rozhodcovia, regionálny rozvoj, majstrovstvá Slovenska, súťažné predpisy a financie) bol priradený zodpovedný člen, definovaný cieľ a orientačný ročný rozpočet.</w:t>
      </w:r>
    </w:p>
    <w:p w14:paraId="5FB444E1" w14:textId="2D50E21A" w:rsidR="003F139A" w:rsidRPr="004D7BDC" w:rsidRDefault="00000000">
      <w:pPr>
        <w:spacing w:after="160"/>
        <w:jc w:val="both"/>
        <w:rPr>
          <w:lang w:val="sk-SK"/>
        </w:rPr>
      </w:pPr>
      <w:r w:rsidRPr="004D7BDC">
        <w:rPr>
          <w:lang w:val="sk-SK"/>
        </w:rPr>
        <w:t>Prezident pripraví prehľadný dokument s týmito oblasťami a zodpovednými osobami, ktorý bude slúžiť ako stála osnova pre ďalšie zasadnutia. Generálny sekretár Dávid Kubíček spolu s prezidentom prejdú aktuálny stav rozpočtu</w:t>
      </w:r>
      <w:r w:rsidR="004D7BDC" w:rsidRPr="004D7BDC">
        <w:rPr>
          <w:lang w:val="sk-SK"/>
        </w:rPr>
        <w:t xml:space="preserve">, </w:t>
      </w:r>
      <w:r w:rsidRPr="004D7BDC">
        <w:rPr>
          <w:lang w:val="sk-SK"/>
        </w:rPr>
        <w:t xml:space="preserve">aby bolo možné jednotlivým oblastiam prideliť reálne finančné limity. Každý člen pripraví pre svoju oblasť návrh plánu a rozpočtu na nasledujúci rok, ktorý sa spoločne prehodnotí na </w:t>
      </w:r>
      <w:r w:rsidR="004D7BDC" w:rsidRPr="004D7BDC">
        <w:rPr>
          <w:lang w:val="sk-SK"/>
        </w:rPr>
        <w:t xml:space="preserve">najbližšom zasadnutí. </w:t>
      </w:r>
    </w:p>
    <w:p w14:paraId="21C3625A" w14:textId="77777777" w:rsidR="003F139A" w:rsidRPr="004D7BDC" w:rsidRDefault="00000000">
      <w:pPr>
        <w:pStyle w:val="Heading1"/>
        <w:rPr>
          <w:lang w:val="sk-SK"/>
        </w:rPr>
      </w:pPr>
      <w:r w:rsidRPr="004D7BDC">
        <w:rPr>
          <w:lang w:val="sk-SK"/>
        </w:rPr>
        <w:t>2. Športové testovanie hráčov</w:t>
      </w:r>
    </w:p>
    <w:p w14:paraId="5FA0DEC6" w14:textId="77777777" w:rsidR="003F139A" w:rsidRPr="004D7BDC" w:rsidRDefault="00000000">
      <w:pPr>
        <w:spacing w:after="160"/>
        <w:jc w:val="both"/>
        <w:rPr>
          <w:lang w:val="sk-SK"/>
        </w:rPr>
      </w:pPr>
      <w:r w:rsidRPr="004D7BDC">
        <w:rPr>
          <w:lang w:val="sk-SK"/>
        </w:rPr>
        <w:t>Patrik Varga predstavil návrh na zavedenie odborného športového testovania hráčov (zameraného najmä na svalové dysbalancie, silu a výbušnosť) ako preventívneho nástroja proti zraneniam. Testovanie by sa realizovalo ideálne dvakrát ročne, orientačne v cene okolo 100 € na hráča, s možnosťou čiastočnej podpory zo strany asociácie pre juniorov a reprezentantov.</w:t>
      </w:r>
    </w:p>
    <w:p w14:paraId="398F4818" w14:textId="12FED9D0" w:rsidR="003F139A" w:rsidRPr="004D7BDC" w:rsidRDefault="00000000">
      <w:pPr>
        <w:spacing w:after="160"/>
        <w:jc w:val="both"/>
        <w:rPr>
          <w:lang w:val="sk-SK"/>
        </w:rPr>
      </w:pPr>
      <w:r w:rsidRPr="004D7BDC">
        <w:rPr>
          <w:lang w:val="sk-SK"/>
        </w:rPr>
        <w:t>V diskusii zaznelo, že podmienkou zmysluplnosti testovania je nadviazanie spolupráce s kondičnými trénermi, ktorí budú vedieť s výsledkami ďalej pracovať. Výbor sa zhodol, že najprv je vhodné zabezpečiť trénerské zázemie a následne realizovať merania tak, aby získané dáta priniesli reálny úžitok.</w:t>
      </w:r>
    </w:p>
    <w:p w14:paraId="48CD855A" w14:textId="77777777" w:rsidR="003F139A" w:rsidRPr="004D7BDC" w:rsidRDefault="00000000">
      <w:pPr>
        <w:pStyle w:val="Heading1"/>
        <w:rPr>
          <w:lang w:val="sk-SK"/>
        </w:rPr>
      </w:pPr>
      <w:r w:rsidRPr="004D7BDC">
        <w:rPr>
          <w:lang w:val="sk-SK"/>
        </w:rPr>
        <w:t>3. Mobilita a účasť juniorov na turnajoch</w:t>
      </w:r>
    </w:p>
    <w:p w14:paraId="0F81B639" w14:textId="77777777" w:rsidR="003F139A" w:rsidRPr="004D7BDC" w:rsidRDefault="00000000">
      <w:pPr>
        <w:spacing w:after="160"/>
        <w:jc w:val="both"/>
        <w:rPr>
          <w:lang w:val="sk-SK"/>
        </w:rPr>
      </w:pPr>
      <w:r w:rsidRPr="004D7BDC">
        <w:rPr>
          <w:lang w:val="sk-SK"/>
        </w:rPr>
        <w:t>Pavol Bozogáň otvoril tému nízkej a stagnujúcej účasti juniorov na turnajoch mimo vlastného regiónu. Diskutovalo sa o možnostiach motivácie detí k cestovaniu medzi regiónmi, vrátane prípadného spolufinancovania spoločnej dopravy (napríklad prenájom väčšieho vozidla a vedúci delegácie pre viacero detí).</w:t>
      </w:r>
    </w:p>
    <w:p w14:paraId="7E386B17" w14:textId="77777777" w:rsidR="003F139A" w:rsidRPr="004D7BDC" w:rsidRDefault="00000000">
      <w:pPr>
        <w:spacing w:after="160"/>
        <w:jc w:val="both"/>
        <w:rPr>
          <w:lang w:val="sk-SK"/>
        </w:rPr>
      </w:pPr>
      <w:r w:rsidRPr="004D7BDC">
        <w:rPr>
          <w:lang w:val="sk-SK"/>
        </w:rPr>
        <w:t>Z diskusie vyplynulo, že prekážkou nie sú vždy len financie, ale aj ochota rodín venovať turnajom víkendový čas a najmä nájdenie dobrovoľníka ochotného deti sprevádzať. Výbor zvažuje pilotné vyskúšanie takéhoto modelu spoločnej dopravy.</w:t>
      </w:r>
    </w:p>
    <w:p w14:paraId="55714F02" w14:textId="77777777" w:rsidR="003F139A" w:rsidRPr="004D7BDC" w:rsidRDefault="00000000">
      <w:pPr>
        <w:pStyle w:val="Heading1"/>
        <w:rPr>
          <w:lang w:val="sk-SK"/>
        </w:rPr>
      </w:pPr>
      <w:r w:rsidRPr="004D7BDC">
        <w:rPr>
          <w:lang w:val="sk-SK"/>
        </w:rPr>
        <w:t>4. Súťažné predpisy a liga</w:t>
      </w:r>
    </w:p>
    <w:p w14:paraId="76F0F117" w14:textId="5F9621C8" w:rsidR="003F139A" w:rsidRPr="004D7BDC" w:rsidRDefault="004D7BDC">
      <w:pPr>
        <w:spacing w:after="160"/>
        <w:jc w:val="both"/>
        <w:rPr>
          <w:lang w:val="sk-SK"/>
        </w:rPr>
      </w:pPr>
      <w:r>
        <w:rPr>
          <w:lang w:val="sk-SK"/>
        </w:rPr>
        <w:t>Tomáš Kozáček</w:t>
      </w:r>
      <w:r w:rsidR="00000000" w:rsidRPr="004D7BDC">
        <w:rPr>
          <w:lang w:val="sk-SK"/>
        </w:rPr>
        <w:t xml:space="preserve"> informoval, že do konca júla pripraví kompletné prepracovanie súťažných predpisov tak, aby zodpovedali aktuálnemu stavu. Návrh termínovej listiny bude zverejnený od začiatku augusta (v nadväznosti na český kalendár) s priestorom na pripomienky organizátorov a s cieľom definitívneho schválenia okolo 20. augusta.</w:t>
      </w:r>
    </w:p>
    <w:p w14:paraId="145DF8BE" w14:textId="0752F420" w:rsidR="003F139A" w:rsidRPr="004D7BDC" w:rsidRDefault="00000000">
      <w:pPr>
        <w:spacing w:after="160"/>
        <w:jc w:val="both"/>
        <w:rPr>
          <w:lang w:val="sk-SK"/>
        </w:rPr>
      </w:pPr>
      <w:r w:rsidRPr="004D7BDC">
        <w:rPr>
          <w:lang w:val="sk-SK"/>
        </w:rPr>
        <w:t xml:space="preserve">Pri diskusii o pravidlách ligy (najmä obmedzenie počtu hráčov z prvej desiatky rebríčka v súpiske) zazneli rôzne názory. Prevažujúcim smerom je snaha ligu predovšetkým rozširovať na vyšší počet tímov a zvyšovať jej vyrovnanosť. Výkonný výbor vyzve členskú základňu na zaslanie ucelených návrhov; o prípadných </w:t>
      </w:r>
      <w:r w:rsidRPr="004D7BDC">
        <w:rPr>
          <w:lang w:val="sk-SK"/>
        </w:rPr>
        <w:lastRenderedPageBreak/>
        <w:t>zmenách sa bude rokovať na augustovom zasadnutí. Túto agendu naďalej koordinuje pracovná skupina okolo Tomáša Fecáka</w:t>
      </w:r>
      <w:r w:rsidR="004D7BDC">
        <w:rPr>
          <w:lang w:val="sk-SK"/>
        </w:rPr>
        <w:t xml:space="preserve"> a je potrebná konzultácia s ŠTK. </w:t>
      </w:r>
    </w:p>
    <w:p w14:paraId="741C4E63" w14:textId="77777777" w:rsidR="003F139A" w:rsidRPr="004D7BDC" w:rsidRDefault="00000000">
      <w:pPr>
        <w:spacing w:after="160"/>
        <w:jc w:val="both"/>
        <w:rPr>
          <w:lang w:val="sk-SK"/>
        </w:rPr>
      </w:pPr>
      <w:r w:rsidRPr="004D7BDC">
        <w:rPr>
          <w:lang w:val="sk-SK"/>
        </w:rPr>
        <w:t>Samostatne sa diskutovalo o možnosti ostaršenia mladších hráčov do vyšších kategórií, ktoré bude v rámci nových predpisov potrebné jednoznačne ošetriť.</w:t>
      </w:r>
    </w:p>
    <w:p w14:paraId="7CF82319" w14:textId="77777777" w:rsidR="003F139A" w:rsidRPr="004D7BDC" w:rsidRDefault="00000000">
      <w:pPr>
        <w:pStyle w:val="Heading1"/>
        <w:rPr>
          <w:lang w:val="sk-SK"/>
        </w:rPr>
      </w:pPr>
      <w:r w:rsidRPr="004D7BDC">
        <w:rPr>
          <w:lang w:val="sk-SK"/>
        </w:rPr>
        <w:t>5. Web, technika a komunikácia</w:t>
      </w:r>
    </w:p>
    <w:p w14:paraId="591DACAE" w14:textId="09044DBF" w:rsidR="003F139A" w:rsidRPr="004D7BDC" w:rsidRDefault="00000000">
      <w:pPr>
        <w:spacing w:after="160"/>
        <w:jc w:val="both"/>
        <w:rPr>
          <w:lang w:val="sk-SK"/>
        </w:rPr>
      </w:pPr>
      <w:r w:rsidRPr="004D7BDC">
        <w:rPr>
          <w:lang w:val="sk-SK"/>
        </w:rPr>
        <w:t>Dávid Kubíček informoval o postupných prácach na novej webovej stránke v spolupráci s košickou skupinou; existuje prvotný návrh dizajnu. Predpokladá sa, že v prechodnom období môžu krátko bežať dva systémy súčasne s následnou migráciou na nový web. Do prác bude potrebné zapojiť aj Tomáša Kozáčka.</w:t>
      </w:r>
    </w:p>
    <w:p w14:paraId="62767B8E" w14:textId="77777777" w:rsidR="003F139A" w:rsidRPr="004D7BDC" w:rsidRDefault="00000000">
      <w:pPr>
        <w:pStyle w:val="Heading1"/>
        <w:rPr>
          <w:lang w:val="sk-SK"/>
        </w:rPr>
      </w:pPr>
      <w:r w:rsidRPr="004D7BDC">
        <w:rPr>
          <w:lang w:val="sk-SK"/>
        </w:rPr>
        <w:t>6. Podpora reprezentanta na ME jednotlivcov</w:t>
      </w:r>
    </w:p>
    <w:p w14:paraId="766EE973" w14:textId="521CFD5C" w:rsidR="003F139A" w:rsidRPr="004D7BDC" w:rsidRDefault="00000000">
      <w:pPr>
        <w:spacing w:after="160"/>
        <w:jc w:val="both"/>
        <w:rPr>
          <w:lang w:val="sk-SK"/>
        </w:rPr>
      </w:pPr>
      <w:r w:rsidRPr="004D7BDC">
        <w:rPr>
          <w:lang w:val="sk-SK"/>
        </w:rPr>
        <w:t>Dávid Kubíček predložil žiadosť o podporu účasti reprezentanta Lukáša Tužinčina na majstrovstvách Európy jednotlivcov. Vzhľadom na termín a obmedzený priestor na neskoršie rozhodovanie výbor o tomto bode hlasoval samostatne.</w:t>
      </w:r>
    </w:p>
    <w:p w14:paraId="17FECC14" w14:textId="77777777" w:rsidR="003F139A" w:rsidRPr="004D7BDC" w:rsidRDefault="00000000">
      <w:pPr>
        <w:spacing w:after="160"/>
        <w:jc w:val="both"/>
        <w:rPr>
          <w:lang w:val="sk-SK"/>
        </w:rPr>
      </w:pPr>
      <w:r w:rsidRPr="004D7BDC">
        <w:rPr>
          <w:lang w:val="sk-SK"/>
        </w:rPr>
        <w:t>Výkonný výbor jednomyseľne schválil podporu účasti Lukáša Tužinčina na ME jednotlivcov do výšky 800 €.</w:t>
      </w:r>
    </w:p>
    <w:p w14:paraId="24E7D2F0" w14:textId="77777777" w:rsidR="003F139A" w:rsidRPr="004D7BDC" w:rsidRDefault="00000000">
      <w:pPr>
        <w:pStyle w:val="Heading1"/>
        <w:rPr>
          <w:lang w:val="sk-SK"/>
        </w:rPr>
      </w:pPr>
      <w:r w:rsidRPr="004D7BDC">
        <w:rPr>
          <w:lang w:val="sk-SK"/>
        </w:rPr>
        <w:t>7. Rozhodcovia</w:t>
      </w:r>
    </w:p>
    <w:p w14:paraId="6C941973" w14:textId="77777777" w:rsidR="003F139A" w:rsidRPr="004D7BDC" w:rsidRDefault="00000000">
      <w:pPr>
        <w:spacing w:after="160"/>
        <w:jc w:val="both"/>
        <w:rPr>
          <w:lang w:val="sk-SK"/>
        </w:rPr>
      </w:pPr>
      <w:r w:rsidRPr="004D7BDC">
        <w:rPr>
          <w:lang w:val="sk-SK"/>
        </w:rPr>
        <w:t>V nadväznosti na záujem viacerých osôb o spoluprácu pri rozhodovaní výbor potvrdil, že aj v novom modeli bude rozhodcom prideľovaná aspoň symbolická odmena. Koordináciu tejto oblasti a jej rozpočet zastreší zodpovedný člen výboru.</w:t>
      </w:r>
    </w:p>
    <w:p w14:paraId="08A14FEF" w14:textId="77777777" w:rsidR="003F139A" w:rsidRPr="004D7BDC" w:rsidRDefault="00000000">
      <w:pPr>
        <w:pStyle w:val="Heading1"/>
        <w:rPr>
          <w:lang w:val="sk-SK"/>
        </w:rPr>
      </w:pPr>
      <w:r w:rsidRPr="004D7BDC">
        <w:rPr>
          <w:lang w:val="sk-SK"/>
        </w:rPr>
        <w:t>Záver</w:t>
      </w:r>
    </w:p>
    <w:p w14:paraId="2F8440BE" w14:textId="7505D99D" w:rsidR="003F139A" w:rsidRPr="004D7BDC" w:rsidRDefault="00000000">
      <w:pPr>
        <w:spacing w:after="240"/>
        <w:jc w:val="both"/>
        <w:rPr>
          <w:lang w:val="sk-SK"/>
        </w:rPr>
      </w:pPr>
      <w:r w:rsidRPr="004D7BDC">
        <w:rPr>
          <w:lang w:val="sk-SK"/>
        </w:rPr>
        <w:t xml:space="preserve">Prezident pripraví súhrnný dokument s prehľadom oblastí, zodpovedných osôb a orientačných rozpočtov a rozošle ho členom výboru. Jednotlivé oblasti a ich plány sa spoločne prehodnotia na </w:t>
      </w:r>
      <w:r w:rsidR="004D7BDC" w:rsidRPr="004D7BDC">
        <w:rPr>
          <w:lang w:val="sk-SK"/>
        </w:rPr>
        <w:t>najbližšom zasadnutí.</w:t>
      </w:r>
    </w:p>
    <w:p w14:paraId="7FB48659" w14:textId="77777777" w:rsidR="003F139A" w:rsidRPr="004D7BDC" w:rsidRDefault="003F139A">
      <w:pPr>
        <w:pBdr>
          <w:top w:val="single" w:sz="6" w:space="4" w:color="2E75B6"/>
        </w:pBdr>
        <w:spacing w:before="240" w:after="160"/>
        <w:rPr>
          <w:lang w:val="sk-SK"/>
        </w:rPr>
      </w:pPr>
    </w:p>
    <w:p w14:paraId="5EFCF1BA" w14:textId="77777777" w:rsidR="003F139A" w:rsidRPr="004D7BDC" w:rsidRDefault="00000000">
      <w:pPr>
        <w:spacing w:after="40"/>
        <w:rPr>
          <w:lang w:val="sk-SK"/>
        </w:rPr>
      </w:pPr>
      <w:r w:rsidRPr="004D7BDC">
        <w:rPr>
          <w:b/>
          <w:bCs/>
          <w:color w:val="1F4E79"/>
          <w:lang w:val="sk-SK"/>
        </w:rPr>
        <w:t>Ivan Tomko</w:t>
      </w:r>
    </w:p>
    <w:p w14:paraId="28D24FED" w14:textId="77777777" w:rsidR="003F139A" w:rsidRPr="004D7BDC" w:rsidRDefault="00000000">
      <w:pPr>
        <w:rPr>
          <w:lang w:val="sk-SK"/>
        </w:rPr>
      </w:pPr>
      <w:r w:rsidRPr="004D7BDC">
        <w:rPr>
          <w:color w:val="595959"/>
          <w:sz w:val="20"/>
          <w:szCs w:val="20"/>
          <w:lang w:val="sk-SK"/>
        </w:rPr>
        <w:t>Prezident SSQA</w:t>
      </w:r>
    </w:p>
    <w:sectPr w:rsidR="003F139A" w:rsidRPr="004D7BDC">
      <w:headerReference w:type="default" r:id="rId7"/>
      <w:pgSz w:w="11906" w:h="16838"/>
      <w:pgMar w:top="1134" w:right="1134" w:bottom="1134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37969" w14:textId="77777777" w:rsidR="00F92B6E" w:rsidRDefault="00F92B6E">
      <w:r>
        <w:separator/>
      </w:r>
    </w:p>
  </w:endnote>
  <w:endnote w:type="continuationSeparator" w:id="0">
    <w:p w14:paraId="6575B0F4" w14:textId="77777777" w:rsidR="00F92B6E" w:rsidRDefault="00F92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5AB9D" w14:textId="77777777" w:rsidR="00F92B6E" w:rsidRDefault="00F92B6E">
      <w:r>
        <w:separator/>
      </w:r>
    </w:p>
  </w:footnote>
  <w:footnote w:type="continuationSeparator" w:id="0">
    <w:p w14:paraId="5DF9C86E" w14:textId="77777777" w:rsidR="00F92B6E" w:rsidRDefault="00F92B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CA99D" w14:textId="77777777" w:rsidR="003F139A" w:rsidRDefault="00000000">
    <w:pPr>
      <w:pBdr>
        <w:bottom w:val="single" w:sz="6" w:space="4" w:color="2E75B6"/>
      </w:pBdr>
      <w:spacing w:after="80"/>
    </w:pPr>
    <w:r>
      <w:rPr>
        <w:b/>
        <w:bCs/>
        <w:caps/>
        <w:color w:val="1F4E79"/>
        <w:sz w:val="24"/>
        <w:szCs w:val="24"/>
      </w:rPr>
      <w:t>SLOVENSKÁ SQUASHOVÁ ASOCIÁCIA</w:t>
    </w:r>
  </w:p>
  <w:p w14:paraId="20E3E3D9" w14:textId="77777777" w:rsidR="003F139A" w:rsidRDefault="00000000">
    <w:r>
      <w:rPr>
        <w:i/>
        <w:iCs/>
        <w:color w:val="595959"/>
        <w:sz w:val="16"/>
        <w:szCs w:val="16"/>
      </w:rPr>
      <w:t>Slovak Squash Association  |  www.squash.sk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E4406C"/>
    <w:multiLevelType w:val="hybridMultilevel"/>
    <w:tmpl w:val="44E6A6BE"/>
    <w:lvl w:ilvl="0" w:tplc="7428ABC2">
      <w:start w:val="1"/>
      <w:numFmt w:val="bullet"/>
      <w:lvlText w:val="●"/>
      <w:lvlJc w:val="left"/>
      <w:pPr>
        <w:ind w:left="720" w:hanging="360"/>
      </w:pPr>
    </w:lvl>
    <w:lvl w:ilvl="1" w:tplc="9F723FAE">
      <w:start w:val="1"/>
      <w:numFmt w:val="bullet"/>
      <w:lvlText w:val="○"/>
      <w:lvlJc w:val="left"/>
      <w:pPr>
        <w:ind w:left="1440" w:hanging="360"/>
      </w:pPr>
    </w:lvl>
    <w:lvl w:ilvl="2" w:tplc="72744CC4">
      <w:start w:val="1"/>
      <w:numFmt w:val="bullet"/>
      <w:lvlText w:val="■"/>
      <w:lvlJc w:val="left"/>
      <w:pPr>
        <w:ind w:left="2160" w:hanging="360"/>
      </w:pPr>
    </w:lvl>
    <w:lvl w:ilvl="3" w:tplc="670A47D6">
      <w:start w:val="1"/>
      <w:numFmt w:val="bullet"/>
      <w:lvlText w:val="●"/>
      <w:lvlJc w:val="left"/>
      <w:pPr>
        <w:ind w:left="2880" w:hanging="360"/>
      </w:pPr>
    </w:lvl>
    <w:lvl w:ilvl="4" w:tplc="5316DDB8">
      <w:start w:val="1"/>
      <w:numFmt w:val="bullet"/>
      <w:lvlText w:val="○"/>
      <w:lvlJc w:val="left"/>
      <w:pPr>
        <w:ind w:left="3600" w:hanging="360"/>
      </w:pPr>
    </w:lvl>
    <w:lvl w:ilvl="5" w:tplc="9D86A3D4">
      <w:start w:val="1"/>
      <w:numFmt w:val="bullet"/>
      <w:lvlText w:val="■"/>
      <w:lvlJc w:val="left"/>
      <w:pPr>
        <w:ind w:left="4320" w:hanging="360"/>
      </w:pPr>
    </w:lvl>
    <w:lvl w:ilvl="6" w:tplc="8CA41AEE">
      <w:start w:val="1"/>
      <w:numFmt w:val="bullet"/>
      <w:lvlText w:val="●"/>
      <w:lvlJc w:val="left"/>
      <w:pPr>
        <w:ind w:left="5040" w:hanging="360"/>
      </w:pPr>
    </w:lvl>
    <w:lvl w:ilvl="7" w:tplc="9EB2B51E">
      <w:start w:val="1"/>
      <w:numFmt w:val="bullet"/>
      <w:lvlText w:val="●"/>
      <w:lvlJc w:val="left"/>
      <w:pPr>
        <w:ind w:left="5760" w:hanging="360"/>
      </w:pPr>
    </w:lvl>
    <w:lvl w:ilvl="8" w:tplc="D40C866E">
      <w:start w:val="1"/>
      <w:numFmt w:val="bullet"/>
      <w:lvlText w:val="●"/>
      <w:lvlJc w:val="left"/>
      <w:pPr>
        <w:ind w:left="6480" w:hanging="360"/>
      </w:pPr>
    </w:lvl>
  </w:abstractNum>
  <w:num w:numId="1" w16cid:durableId="81568822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39A"/>
    <w:rsid w:val="003F139A"/>
    <w:rsid w:val="004D7BDC"/>
    <w:rsid w:val="00B65985"/>
    <w:rsid w:val="00F92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2CE60"/>
  <w15:docId w15:val="{2F3D597C-561E-4538-AB49-027220AD5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404040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pBdr>
        <w:bottom w:val="single" w:sz="6" w:space="4" w:color="2E75B6"/>
      </w:pBdr>
      <w:spacing w:before="240" w:after="100"/>
      <w:outlineLvl w:val="0"/>
    </w:pPr>
    <w:rPr>
      <w:b/>
      <w:bCs/>
      <w:color w:val="1F4E79"/>
      <w:sz w:val="26"/>
      <w:szCs w:val="26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624</Words>
  <Characters>3872</Characters>
  <Application>Microsoft Office Word</Application>
  <DocSecurity>0</DocSecurity>
  <Lines>62</Lines>
  <Paragraphs>32</Paragraphs>
  <ScaleCrop>false</ScaleCrop>
  <Company/>
  <LinksUpToDate>false</LinksUpToDate>
  <CharactersWithSpaces>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Ivan Tomko</cp:lastModifiedBy>
  <cp:revision>2</cp:revision>
  <dcterms:created xsi:type="dcterms:W3CDTF">2026-06-25T06:19:00Z</dcterms:created>
  <dcterms:modified xsi:type="dcterms:W3CDTF">2026-06-25T06:36:00Z</dcterms:modified>
</cp:coreProperties>
</file>