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EBBE7" w14:textId="77777777" w:rsidR="00B82E0F" w:rsidRDefault="00746768" w:rsidP="0016671E">
      <w:r>
        <w:rPr>
          <w:noProof/>
        </w:rPr>
        <w:drawing>
          <wp:anchor distT="0" distB="0" distL="114300" distR="114300" simplePos="0" relativeHeight="251657216" behindDoc="1" locked="0" layoutInCell="1" allowOverlap="1" wp14:anchorId="1A4E4832" wp14:editId="48346C72">
            <wp:simplePos x="0" y="0"/>
            <wp:positionH relativeFrom="column">
              <wp:posOffset>-204470</wp:posOffset>
            </wp:positionH>
            <wp:positionV relativeFrom="paragraph">
              <wp:posOffset>-518795</wp:posOffset>
            </wp:positionV>
            <wp:extent cx="1028700" cy="514350"/>
            <wp:effectExtent l="0" t="0" r="0" b="0"/>
            <wp:wrapNone/>
            <wp:docPr id="1" name="Obrázok 1" descr="C:\Users\David\Desktop\gs squash\logo sqq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:\Users\David\Desktop\gs squash\logo sqq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E3139CB" wp14:editId="6182D532">
            <wp:simplePos x="0" y="0"/>
            <wp:positionH relativeFrom="column">
              <wp:posOffset>4948555</wp:posOffset>
            </wp:positionH>
            <wp:positionV relativeFrom="paragraph">
              <wp:posOffset>-566420</wp:posOffset>
            </wp:positionV>
            <wp:extent cx="1028700" cy="514350"/>
            <wp:effectExtent l="0" t="0" r="0" b="0"/>
            <wp:wrapNone/>
            <wp:docPr id="2" name="Obrázok 2" descr="C:\Users\David\Desktop\gs squash\logo sqq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C:\Users\David\Desktop\gs squash\logo sqq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0B79A4" w14:textId="77777777" w:rsidR="00B82E0F" w:rsidRPr="007C42B3" w:rsidRDefault="00746768" w:rsidP="00CF23DE">
      <w:pPr>
        <w:pStyle w:val="Nadpis"/>
        <w:rPr>
          <w:rStyle w:val="ListLabel1"/>
          <w:rFonts w:eastAsia="Microsoft YaHei" w:hint="eastAsia"/>
          <w:i w:val="0"/>
          <w:iCs w:val="0"/>
          <w:color w:val="17365D" w:themeColor="text2" w:themeShade="BF"/>
        </w:rPr>
      </w:pPr>
      <w:r w:rsidRPr="007C42B3">
        <w:rPr>
          <w:rStyle w:val="ListLabel1"/>
          <w:rFonts w:eastAsia="Microsoft YaHei" w:hint="eastAsia"/>
          <w:i w:val="0"/>
          <w:iCs w:val="0"/>
          <w:color w:val="17365D" w:themeColor="text2" w:themeShade="BF"/>
        </w:rPr>
        <w:t>ZÁPISNICA</w:t>
      </w:r>
    </w:p>
    <w:p w14:paraId="094651A3" w14:textId="1CC741EC" w:rsidR="00B82E0F" w:rsidRDefault="00746768" w:rsidP="0016671E">
      <w:pPr>
        <w:pStyle w:val="Nadpis1"/>
      </w:pPr>
      <w:r w:rsidRPr="0016671E">
        <w:t xml:space="preserve">Výkonný výbor – </w:t>
      </w:r>
      <w:r w:rsidR="00207D0B">
        <w:t>7</w:t>
      </w:r>
      <w:r w:rsidRPr="0016671E">
        <w:t>.</w:t>
      </w:r>
      <w:r w:rsidR="00207D0B">
        <w:t>8</w:t>
      </w:r>
      <w:r w:rsidRPr="0016671E">
        <w:t xml:space="preserve"> 202</w:t>
      </w:r>
      <w:r w:rsidR="00207D0B">
        <w:t>4</w:t>
      </w:r>
    </w:p>
    <w:p w14:paraId="488A6FF4" w14:textId="77777777" w:rsidR="005A586F" w:rsidRPr="005A586F" w:rsidRDefault="005A586F" w:rsidP="007C42B3"/>
    <w:p w14:paraId="40DB9245" w14:textId="1277524B" w:rsidR="00B82E0F" w:rsidRDefault="00746768" w:rsidP="00E760DC">
      <w:pPr>
        <w:ind w:left="1418" w:hanging="1560"/>
      </w:pPr>
      <w:r>
        <w:rPr>
          <w:b/>
          <w:bCs/>
        </w:rPr>
        <w:t>Prítomní:</w:t>
      </w:r>
      <w:r>
        <w:rPr>
          <w:b/>
          <w:bCs/>
        </w:rPr>
        <w:tab/>
      </w:r>
      <w:r w:rsidR="00E760DC" w:rsidRPr="00E760DC">
        <w:t xml:space="preserve">Ivan Tomko, Štefan Hudák, Tomáš </w:t>
      </w:r>
      <w:proofErr w:type="spellStart"/>
      <w:r w:rsidR="00E760DC" w:rsidRPr="00E760DC">
        <w:t>Kozáček</w:t>
      </w:r>
      <w:proofErr w:type="spellEnd"/>
      <w:r w:rsidR="00E760DC" w:rsidRPr="00E760DC">
        <w:t>, Dávid Kubiček, Patrik Varga, Peter Amzler</w:t>
      </w:r>
    </w:p>
    <w:p w14:paraId="627758DA" w14:textId="77777777" w:rsidR="00E760DC" w:rsidRDefault="00E760DC" w:rsidP="00E760DC">
      <w:pPr>
        <w:pStyle w:val="Nadpis2"/>
      </w:pPr>
      <w:r w:rsidRPr="00E760DC">
        <w:t xml:space="preserve">Vysielacie práva na PSA turnaje Bronz, </w:t>
      </w:r>
      <w:proofErr w:type="spellStart"/>
      <w:r w:rsidRPr="00E760DC">
        <w:t>Silver</w:t>
      </w:r>
      <w:proofErr w:type="spellEnd"/>
      <w:r w:rsidRPr="00E760DC">
        <w:t xml:space="preserve">, </w:t>
      </w:r>
      <w:proofErr w:type="spellStart"/>
      <w:r w:rsidRPr="00E760DC">
        <w:t>Gold</w:t>
      </w:r>
      <w:proofErr w:type="spellEnd"/>
      <w:r w:rsidRPr="00E760DC">
        <w:t xml:space="preserve"> a </w:t>
      </w:r>
      <w:proofErr w:type="spellStart"/>
      <w:r w:rsidRPr="00E760DC">
        <w:t>Platinum</w:t>
      </w:r>
      <w:proofErr w:type="spellEnd"/>
      <w:r w:rsidRPr="00E760DC">
        <w:t xml:space="preserve"> (</w:t>
      </w:r>
      <w:proofErr w:type="spellStart"/>
      <w:r w:rsidRPr="00E760DC">
        <w:t>Diamond</w:t>
      </w:r>
      <w:proofErr w:type="spellEnd"/>
      <w:r w:rsidRPr="00E760DC">
        <w:t>)</w:t>
      </w:r>
    </w:p>
    <w:p w14:paraId="39CE5DCC" w14:textId="07620A61" w:rsidR="00E760DC" w:rsidRDefault="00E760DC" w:rsidP="00E760DC">
      <w:pPr>
        <w:pStyle w:val="Nadpis2"/>
        <w:numPr>
          <w:ilvl w:val="0"/>
          <w:numId w:val="0"/>
        </w:numPr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</w:pPr>
      <w:r w:rsidRPr="00E760DC"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 xml:space="preserve">TV JOJ </w:t>
      </w:r>
      <w:proofErr w:type="spellStart"/>
      <w:r w:rsidRPr="00E760DC"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>sport</w:t>
      </w:r>
      <w:proofErr w:type="spellEnd"/>
      <w:r w:rsidRPr="00E760DC"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 xml:space="preserve"> nás oslovila o spoluprácu pri vysielaní PSA turnajov. Spolupráca by bola finančná a obsahová.</w:t>
      </w:r>
      <w:r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 xml:space="preserve"> </w:t>
      </w:r>
      <w:r w:rsidRPr="00E760DC"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 xml:space="preserve">TV JOJ </w:t>
      </w:r>
      <w:proofErr w:type="spellStart"/>
      <w:r w:rsidRPr="00E760DC"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>sport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 xml:space="preserve"> by zakúpila vysielacie práva na dva roky s opciou na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>daľšie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 xml:space="preserve"> dva roky.</w:t>
      </w:r>
      <w:r w:rsidRPr="00E760DC"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 xml:space="preserve"> Finančná by pozostávala z príspevku SSQA, na základe</w:t>
      </w:r>
      <w:r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>,</w:t>
      </w:r>
      <w:r w:rsidRPr="00E760DC"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 xml:space="preserve"> ktorého by poskytla JOJ priestor pre moderovanie a propagáciu (obsahová časť) Slovenského squashu. TV JOJ </w:t>
      </w:r>
      <w:proofErr w:type="spellStart"/>
      <w:r w:rsidRPr="00E760DC"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>sport</w:t>
      </w:r>
      <w:proofErr w:type="spellEnd"/>
      <w:r w:rsidRPr="00E760DC"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 xml:space="preserve">by natočila spoty, podcast a poskytla by priestor pre turnaje na Slovensku. </w:t>
      </w:r>
      <w:r w:rsidRPr="00E760DC"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>Výška príspevku je cca 18 000,00EUR, ktoré SSQA poskytne z vyzbieraných financií (nie rozpočtu a</w:t>
      </w:r>
      <w:r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 xml:space="preserve">lebo z </w:t>
      </w:r>
      <w:r w:rsidRPr="00E760DC"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 xml:space="preserve"> dotácie). SSQA sa bude podieľať sumou 2.000 ,- EUR. Zároveň bola oslovená spoločnosť TIPOS, a.s. so žiadosťou o dotáciu pre SSQA, ktorá by bola využitá na kúpu vysielacích práv PSA.</w:t>
      </w:r>
      <w:r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 xml:space="preserve"> VV sa zaviazal: na rokovania s </w:t>
      </w:r>
      <w:r w:rsidRPr="00E760DC"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 xml:space="preserve">TV JOJ </w:t>
      </w:r>
      <w:proofErr w:type="spellStart"/>
      <w:r w:rsidRPr="00E760DC"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>sport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color w:val="00000A"/>
          <w:sz w:val="28"/>
          <w:szCs w:val="28"/>
        </w:rPr>
        <w:t xml:space="preserve"> a prípravu marketingového plánu pre podporu squashu prostredníctvom televízie (rieši Peter Amzler a Ivan Tomko). </w:t>
      </w:r>
    </w:p>
    <w:p w14:paraId="08D48AA1" w14:textId="0DBA2029" w:rsidR="00E760DC" w:rsidRDefault="009051EE" w:rsidP="009051EE">
      <w:pPr>
        <w:pStyle w:val="Nadpis2"/>
      </w:pPr>
      <w:r w:rsidRPr="009051EE">
        <w:t>Výkonný výbor schválil termínovú listinu na 2024/25.</w:t>
      </w:r>
    </w:p>
    <w:p w14:paraId="41E3561F" w14:textId="67EA53D9" w:rsidR="009051EE" w:rsidRDefault="009051EE" w:rsidP="009051EE">
      <w:r w:rsidRPr="009051EE">
        <w:t>Termín MSR mužov, žien a juniorov ostáva otvorený kvôli možnosti dohadovaniu sa so sponzormi.</w:t>
      </w:r>
      <w:r>
        <w:t xml:space="preserve"> SSQA zvažuje preložiť termín na koniec mája začiatok júna z dôvodu možnosti vysielania MSR prostredníctvom </w:t>
      </w:r>
      <w:r w:rsidRPr="009051EE">
        <w:t xml:space="preserve">TV JOJ </w:t>
      </w:r>
      <w:proofErr w:type="spellStart"/>
      <w:r w:rsidRPr="009051EE">
        <w:t>sport</w:t>
      </w:r>
      <w:proofErr w:type="spellEnd"/>
      <w:r>
        <w:t>.</w:t>
      </w:r>
    </w:p>
    <w:p w14:paraId="20AC95AB" w14:textId="7B4A2914" w:rsidR="009051EE" w:rsidRDefault="009051EE" w:rsidP="009051EE">
      <w:pPr>
        <w:pStyle w:val="Nadpis2"/>
      </w:pPr>
      <w:r w:rsidRPr="009051EE">
        <w:t>Výber organizátora MSR 2025</w:t>
      </w:r>
    </w:p>
    <w:p w14:paraId="6CAC4B8B" w14:textId="716B39CE" w:rsidR="009051EE" w:rsidRDefault="009051EE" w:rsidP="009051EE">
      <w:r>
        <w:t>VV sa dohodol</w:t>
      </w:r>
      <w:r w:rsidR="00E30296">
        <w:t>,</w:t>
      </w:r>
      <w:r>
        <w:t xml:space="preserve"> že výber organizátora prebehne v septembri 2024.</w:t>
      </w:r>
    </w:p>
    <w:p w14:paraId="6AD00EF8" w14:textId="5B3FB454" w:rsidR="009051EE" w:rsidRPr="009051EE" w:rsidRDefault="009051EE" w:rsidP="009051EE">
      <w:pPr>
        <w:pStyle w:val="Nadpis2"/>
      </w:pPr>
      <w:r w:rsidRPr="009051EE">
        <w:t>Výkonný výbor schválil</w:t>
      </w:r>
      <w:r w:rsidR="00A04867">
        <w:t>:</w:t>
      </w:r>
    </w:p>
    <w:p w14:paraId="6158FF6B" w14:textId="76386AA2" w:rsidR="009051EE" w:rsidRDefault="009051EE" w:rsidP="00A04867">
      <w:pPr>
        <w:pStyle w:val="Odsekzoznamu"/>
        <w:numPr>
          <w:ilvl w:val="0"/>
          <w:numId w:val="12"/>
        </w:numPr>
      </w:pPr>
      <w:r>
        <w:t xml:space="preserve">VV schválil </w:t>
      </w:r>
      <w:r w:rsidRPr="009051EE">
        <w:t xml:space="preserve">návrh, aby bol príspevok na organizovanie kola 1. a 2. ligy fixný bez ohľadu na počet hracích dní – teda 200,-EUR za každé kolo. Platné od </w:t>
      </w:r>
      <w:r w:rsidRPr="009051EE">
        <w:lastRenderedPageBreak/>
        <w:t>09/2024. Harmonogram na 1 hrací deň, musia schváliť kapitáni zúčastnených tímov.</w:t>
      </w:r>
    </w:p>
    <w:p w14:paraId="7475521B" w14:textId="6456B382" w:rsidR="00A04867" w:rsidRDefault="00A04867" w:rsidP="00A04867">
      <w:pPr>
        <w:pStyle w:val="Odsekzoznamu"/>
        <w:numPr>
          <w:ilvl w:val="0"/>
          <w:numId w:val="12"/>
        </w:numPr>
      </w:pPr>
      <w:r w:rsidRPr="00A04867">
        <w:t>SSQA poskytne max 150,- EUR ako príspevok na sprievodný program počas A-turnaja v septembri a októbri 2024. Podľa tohto pilotného projektu rozhodne Výkonný výbor o ďalšom podporovaní takýchto aktivít. Organizátor turnaja je povinný konzultovať program s generálnym sekretárom, resp. s prezidentom SSQA.</w:t>
      </w:r>
    </w:p>
    <w:p w14:paraId="1E48F470" w14:textId="19A07DC7" w:rsidR="00A04867" w:rsidRDefault="00A04867" w:rsidP="00A04867">
      <w:pPr>
        <w:pStyle w:val="Odsekzoznamu"/>
        <w:numPr>
          <w:ilvl w:val="0"/>
          <w:numId w:val="12"/>
        </w:numPr>
      </w:pPr>
      <w:r w:rsidRPr="00A04867">
        <w:t>Organizátor turnaja B-kategórie nie je povinný odmeňovať hráčov, ktorí sa umiestnia na priečkach 1-3 finančnou čiastkou 40% z vyzbieraného štartovného. Toto pravidlo nadobúda len odporúčací charakter.</w:t>
      </w:r>
    </w:p>
    <w:p w14:paraId="2791AE25" w14:textId="77777777" w:rsidR="00A04867" w:rsidRDefault="00A04867" w:rsidP="00A04867">
      <w:pPr>
        <w:pStyle w:val="Odsekzoznamu"/>
        <w:numPr>
          <w:ilvl w:val="0"/>
          <w:numId w:val="12"/>
        </w:numPr>
      </w:pPr>
    </w:p>
    <w:p w14:paraId="6AF585F8" w14:textId="12E3A1E8" w:rsidR="009051EE" w:rsidRDefault="009051EE" w:rsidP="009051EE">
      <w:pPr>
        <w:pStyle w:val="Nadpis2"/>
      </w:pPr>
      <w:r w:rsidRPr="009051EE">
        <w:t>! NOVINKA ! Poradie zápasov počas 1. a 2. ligy</w:t>
      </w:r>
    </w:p>
    <w:p w14:paraId="0BC4C454" w14:textId="48F0081D" w:rsidR="009051EE" w:rsidRDefault="009051EE" w:rsidP="009051EE">
      <w:r w:rsidRPr="009051EE">
        <w:t xml:space="preserve">Poradie zápasov </w:t>
      </w:r>
      <w:r>
        <w:t xml:space="preserve">sa </w:t>
      </w:r>
      <w:r w:rsidRPr="009051EE">
        <w:t>bude losovať pred začatím kola. Podmienkou je, že jednotka z tímu nemôže hrať posledný zápas stretnutia.</w:t>
      </w:r>
    </w:p>
    <w:p w14:paraId="0C246D1E" w14:textId="062DAE61" w:rsidR="009051EE" w:rsidRDefault="00A04867" w:rsidP="00A04867">
      <w:pPr>
        <w:pStyle w:val="Nadpis2"/>
      </w:pPr>
      <w:r>
        <w:t>C – turnaje</w:t>
      </w:r>
    </w:p>
    <w:p w14:paraId="1D745B39" w14:textId="0BE60F7A" w:rsidR="00A04867" w:rsidRDefault="00A04867" w:rsidP="00A04867">
      <w:r w:rsidRPr="00A04867">
        <w:t>Záujemcovia o organizovanie turnaja C-kategórie môžu nahlásiť turnaj najneskôr týždeň pred jeho začatím. Podmienkou je účasť len registrovaných hráčov.</w:t>
      </w:r>
      <w:r>
        <w:t xml:space="preserve"> </w:t>
      </w:r>
      <w:r w:rsidRPr="00A04867">
        <w:t>Hráči sa môžu registrovať priamo na turnaji vyplnením základných údajov (meno, priezvisko, bydlisko, mail, číslo). Organizátor vyzbiera členské 10,-€ a potom poplatky spolu s údajmi postúpi SSQA, ktorá hráčov zaregistruje. Kontakt pre zaslanie údajov: gs@squash.sk a tomas@baldi.sk .</w:t>
      </w:r>
    </w:p>
    <w:p w14:paraId="6E74F006" w14:textId="7E755C0F" w:rsidR="00A04867" w:rsidRDefault="00A04867" w:rsidP="00A04867">
      <w:pPr>
        <w:pStyle w:val="Nadpis2"/>
      </w:pPr>
      <w:r>
        <w:t>Príspevky pre juniorov a trénerov</w:t>
      </w:r>
    </w:p>
    <w:p w14:paraId="58D46C2C" w14:textId="78DC0540" w:rsidR="00A04867" w:rsidRPr="00A04867" w:rsidRDefault="00A04867" w:rsidP="00A04867">
      <w:r>
        <w:t xml:space="preserve">VV prerokoval návrh Petra </w:t>
      </w:r>
      <w:proofErr w:type="spellStart"/>
      <w:r>
        <w:t>Amzlera</w:t>
      </w:r>
      <w:proofErr w:type="spellEnd"/>
      <w:r>
        <w:t xml:space="preserve"> a Patrika Vargu na podporu Juniorov, talentovaných hráčov a trénerov juniorov. Následne sa dohodol že Peter Amzler upraví plán v zmysle pripomienok a v spolupráci s Patrikom Vargom predostrie návrh na septembrové schválenie SSQA.</w:t>
      </w:r>
    </w:p>
    <w:p w14:paraId="0960F2B8" w14:textId="506C0B9E" w:rsidR="00B82E0F" w:rsidRPr="00FB4B02" w:rsidRDefault="00746768" w:rsidP="007C42B3">
      <w:pPr>
        <w:pStyle w:val="Nadpis2"/>
      </w:pPr>
      <w:r w:rsidRPr="00FB4B02">
        <w:t>Členovia VV si stanovili nasledujúce úlohy</w:t>
      </w:r>
    </w:p>
    <w:p w14:paraId="28D21F76" w14:textId="2F260E58" w:rsidR="006F14AD" w:rsidRPr="009051EE" w:rsidRDefault="00E760DC" w:rsidP="009051EE">
      <w:pPr>
        <w:pStyle w:val="Uloha"/>
        <w:ind w:left="709" w:hanging="357"/>
        <w:rPr>
          <w:rStyle w:val="ListLabel1"/>
          <w:rFonts w:eastAsiaTheme="minorHAnsi"/>
          <w:b/>
          <w:bCs w:val="0"/>
          <w:i/>
          <w:iCs w:val="0"/>
        </w:rPr>
      </w:pPr>
      <w:r w:rsidRPr="009051EE">
        <w:rPr>
          <w:rStyle w:val="ListLabel1"/>
          <w:rFonts w:eastAsiaTheme="minorHAnsi"/>
          <w:b/>
          <w:bCs w:val="0"/>
          <w:i/>
          <w:iCs w:val="0"/>
        </w:rPr>
        <w:t xml:space="preserve">Pripraviť spoluprácu s TV JOJ </w:t>
      </w:r>
      <w:proofErr w:type="spellStart"/>
      <w:r w:rsidRPr="009051EE">
        <w:rPr>
          <w:rStyle w:val="ListLabel1"/>
          <w:rFonts w:eastAsiaTheme="minorHAnsi"/>
          <w:b/>
          <w:bCs w:val="0"/>
          <w:i/>
          <w:iCs w:val="0"/>
        </w:rPr>
        <w:t>sport</w:t>
      </w:r>
      <w:proofErr w:type="spellEnd"/>
    </w:p>
    <w:p w14:paraId="2DBDF14A" w14:textId="62011F5B" w:rsidR="006F14AD" w:rsidRDefault="006F14AD" w:rsidP="007C42B3">
      <w:pPr>
        <w:pStyle w:val="Odsekzoznamu"/>
        <w:ind w:left="0"/>
      </w:pPr>
      <w:r>
        <w:t xml:space="preserve">Súčasťou bude: </w:t>
      </w:r>
    </w:p>
    <w:p w14:paraId="01B4AAA1" w14:textId="788540F0" w:rsidR="00FB4B02" w:rsidRDefault="00E760DC" w:rsidP="007C42B3">
      <w:pPr>
        <w:pStyle w:val="Odsekzoznamu"/>
        <w:numPr>
          <w:ilvl w:val="0"/>
          <w:numId w:val="9"/>
        </w:numPr>
      </w:pPr>
      <w:r>
        <w:t>Príprava podcast</w:t>
      </w:r>
    </w:p>
    <w:p w14:paraId="62C1F184" w14:textId="35E228E8" w:rsidR="00FB4B02" w:rsidRDefault="00E760DC" w:rsidP="007C42B3">
      <w:pPr>
        <w:pStyle w:val="Odsekzoznamu"/>
        <w:numPr>
          <w:ilvl w:val="0"/>
          <w:numId w:val="9"/>
        </w:numPr>
      </w:pPr>
      <w:r>
        <w:t>Oslovenie centier, trénerov a</w:t>
      </w:r>
      <w:r w:rsidR="009051EE">
        <w:t> klubov s požiadavko</w:t>
      </w:r>
      <w:r w:rsidR="00E30296">
        <w:t>u</w:t>
      </w:r>
      <w:r w:rsidR="009051EE">
        <w:t xml:space="preserve"> na spoluprácu</w:t>
      </w:r>
    </w:p>
    <w:p w14:paraId="7205FE87" w14:textId="6F3CF71E" w:rsidR="00B82E0F" w:rsidRPr="007C42B3" w:rsidRDefault="00746768" w:rsidP="007C42B3">
      <w:pPr>
        <w:pStyle w:val="Zodpovedny"/>
        <w:rPr>
          <w:rStyle w:val="ListLabel2"/>
          <w:rFonts w:eastAsiaTheme="minorHAnsi"/>
          <w:b w:val="0"/>
          <w:bCs w:val="0"/>
        </w:rPr>
      </w:pPr>
      <w:r w:rsidRPr="007C42B3">
        <w:rPr>
          <w:rStyle w:val="ListLabel2"/>
        </w:rPr>
        <w:lastRenderedPageBreak/>
        <w:t xml:space="preserve">Zodpovedný za úlohu: </w:t>
      </w:r>
      <w:r w:rsidR="009051EE">
        <w:rPr>
          <w:rStyle w:val="ListLabel2"/>
        </w:rPr>
        <w:t>Peter Amzler</w:t>
      </w:r>
    </w:p>
    <w:p w14:paraId="55CF918D" w14:textId="6A88BA2E" w:rsidR="00B82E0F" w:rsidRPr="007C42B3" w:rsidRDefault="00746768" w:rsidP="007C42B3">
      <w:pPr>
        <w:pStyle w:val="Termn"/>
        <w:rPr>
          <w:rStyle w:val="ListLabel3"/>
        </w:rPr>
      </w:pPr>
      <w:r w:rsidRPr="007C42B3">
        <w:rPr>
          <w:rStyle w:val="ListLabel3"/>
        </w:rPr>
        <w:t xml:space="preserve">Termín: do 30. </w:t>
      </w:r>
      <w:r w:rsidR="009051EE">
        <w:rPr>
          <w:rStyle w:val="ListLabel3"/>
        </w:rPr>
        <w:t>8</w:t>
      </w:r>
      <w:r w:rsidRPr="007C42B3">
        <w:rPr>
          <w:rStyle w:val="ListLabel3"/>
        </w:rPr>
        <w:t>. 202</w:t>
      </w:r>
      <w:r w:rsidR="009051EE">
        <w:rPr>
          <w:rStyle w:val="ListLabel3"/>
        </w:rPr>
        <w:t>4</w:t>
      </w:r>
    </w:p>
    <w:p w14:paraId="170FC07E" w14:textId="37D2F0EF" w:rsidR="00B82E0F" w:rsidRDefault="009051EE" w:rsidP="007C42B3">
      <w:pPr>
        <w:pStyle w:val="Uloha"/>
        <w:rPr>
          <w:rStyle w:val="ListLabel1"/>
          <w:rFonts w:eastAsiaTheme="minorHAnsi"/>
          <w:b/>
          <w:bCs w:val="0"/>
          <w:i/>
          <w:iCs w:val="0"/>
          <w:color w:val="00000A"/>
          <w:sz w:val="28"/>
          <w:szCs w:val="28"/>
        </w:rPr>
      </w:pPr>
      <w:r>
        <w:rPr>
          <w:rStyle w:val="ListLabel1"/>
          <w:rFonts w:eastAsiaTheme="minorHAnsi"/>
          <w:b/>
          <w:bCs w:val="0"/>
          <w:i/>
          <w:iCs w:val="0"/>
        </w:rPr>
        <w:t xml:space="preserve">Rokovanie z </w:t>
      </w:r>
      <w:r w:rsidRPr="009051EE">
        <w:rPr>
          <w:rStyle w:val="ListLabel1"/>
          <w:rFonts w:eastAsiaTheme="minorHAnsi"/>
          <w:b/>
          <w:bCs w:val="0"/>
          <w:i/>
          <w:iCs w:val="0"/>
        </w:rPr>
        <w:t xml:space="preserve">TV JOJ </w:t>
      </w:r>
      <w:proofErr w:type="spellStart"/>
      <w:r w:rsidRPr="009051EE">
        <w:rPr>
          <w:rStyle w:val="ListLabel1"/>
          <w:rFonts w:eastAsiaTheme="minorHAnsi"/>
          <w:b/>
          <w:bCs w:val="0"/>
          <w:i/>
          <w:iCs w:val="0"/>
        </w:rPr>
        <w:t>sport</w:t>
      </w:r>
      <w:proofErr w:type="spellEnd"/>
      <w:r w:rsidR="00746768" w:rsidRPr="007C42B3">
        <w:rPr>
          <w:rStyle w:val="ListLabel1"/>
          <w:rFonts w:eastAsiaTheme="minorHAnsi"/>
          <w:b/>
          <w:bCs w:val="0"/>
          <w:i/>
          <w:iCs w:val="0"/>
        </w:rPr>
        <w:t xml:space="preserve">. </w:t>
      </w:r>
    </w:p>
    <w:p w14:paraId="35CB6BF0" w14:textId="30999B4D" w:rsidR="00122291" w:rsidRPr="007C42B3" w:rsidRDefault="009051EE" w:rsidP="00122291">
      <w:pPr>
        <w:rPr>
          <w:rStyle w:val="ListLabel1"/>
          <w:rFonts w:eastAsiaTheme="minorHAnsi"/>
          <w:b w:val="0"/>
          <w:bCs w:val="0"/>
          <w:i w:val="0"/>
          <w:iCs w:val="0"/>
        </w:rPr>
      </w:pPr>
      <w:r>
        <w:rPr>
          <w:rStyle w:val="ListLabel1"/>
          <w:rFonts w:eastAsiaTheme="minorHAnsi"/>
          <w:b w:val="0"/>
          <w:bCs w:val="0"/>
          <w:i w:val="0"/>
          <w:iCs w:val="0"/>
        </w:rPr>
        <w:t xml:space="preserve">Peter Amzler a Ivan Tomko sa stretnú so zástupcami </w:t>
      </w:r>
      <w:r w:rsidRPr="009051EE">
        <w:rPr>
          <w:rStyle w:val="ListLabel1"/>
          <w:rFonts w:eastAsiaTheme="minorHAnsi"/>
          <w:b w:val="0"/>
          <w:bCs w:val="0"/>
          <w:i w:val="0"/>
          <w:iCs w:val="0"/>
        </w:rPr>
        <w:t xml:space="preserve">TV JOJ </w:t>
      </w:r>
      <w:proofErr w:type="spellStart"/>
      <w:r w:rsidRPr="009051EE">
        <w:rPr>
          <w:rStyle w:val="ListLabel1"/>
          <w:rFonts w:eastAsiaTheme="minorHAnsi"/>
          <w:b w:val="0"/>
          <w:bCs w:val="0"/>
          <w:i w:val="0"/>
          <w:iCs w:val="0"/>
        </w:rPr>
        <w:t>sport</w:t>
      </w:r>
      <w:proofErr w:type="spellEnd"/>
      <w:r>
        <w:rPr>
          <w:rStyle w:val="ListLabel1"/>
          <w:rFonts w:eastAsiaTheme="minorHAnsi"/>
          <w:b w:val="0"/>
          <w:bCs w:val="0"/>
          <w:i w:val="0"/>
          <w:iCs w:val="0"/>
        </w:rPr>
        <w:t xml:space="preserve"> a prerokujú možnosti a podmienky vysielania MSR25 priamo </w:t>
      </w:r>
      <w:r w:rsidRPr="009051EE">
        <w:rPr>
          <w:rStyle w:val="ListLabel1"/>
          <w:rFonts w:eastAsiaTheme="minorHAnsi"/>
          <w:b w:val="0"/>
          <w:bCs w:val="0"/>
          <w:i w:val="0"/>
          <w:iCs w:val="0"/>
        </w:rPr>
        <w:t xml:space="preserve">TV JOJ </w:t>
      </w:r>
      <w:proofErr w:type="spellStart"/>
      <w:r w:rsidRPr="009051EE">
        <w:rPr>
          <w:rStyle w:val="ListLabel1"/>
          <w:rFonts w:eastAsiaTheme="minorHAnsi"/>
          <w:b w:val="0"/>
          <w:bCs w:val="0"/>
          <w:i w:val="0"/>
          <w:iCs w:val="0"/>
        </w:rPr>
        <w:t>sport</w:t>
      </w:r>
      <w:proofErr w:type="spellEnd"/>
      <w:r>
        <w:rPr>
          <w:rStyle w:val="ListLabel1"/>
          <w:rFonts w:eastAsiaTheme="minorHAnsi"/>
          <w:b w:val="0"/>
          <w:bCs w:val="0"/>
          <w:i w:val="0"/>
          <w:iCs w:val="0"/>
        </w:rPr>
        <w:t>. O výsledku budú informovať VV SSQA.</w:t>
      </w:r>
    </w:p>
    <w:p w14:paraId="52585553" w14:textId="375C5179" w:rsidR="00B82E0F" w:rsidRPr="00E30296" w:rsidRDefault="00746768" w:rsidP="007C42B3">
      <w:pPr>
        <w:pStyle w:val="Zodpovedny"/>
        <w:rPr>
          <w:b/>
          <w:bCs/>
          <w:i w:val="0"/>
          <w:iCs w:val="0"/>
        </w:rPr>
      </w:pPr>
      <w:r w:rsidRPr="00E30296">
        <w:rPr>
          <w:b/>
          <w:bCs/>
          <w:i w:val="0"/>
          <w:iCs w:val="0"/>
        </w:rPr>
        <w:t xml:space="preserve">Zodpovedný: </w:t>
      </w:r>
      <w:r w:rsidR="009051EE" w:rsidRPr="00E30296">
        <w:rPr>
          <w:b/>
          <w:bCs/>
          <w:i w:val="0"/>
          <w:iCs w:val="0"/>
        </w:rPr>
        <w:t>Peter Amzler, Ivan Tomko</w:t>
      </w:r>
    </w:p>
    <w:p w14:paraId="7D262603" w14:textId="561D3B03" w:rsidR="00B82E0F" w:rsidRDefault="00746768" w:rsidP="007C42B3">
      <w:pPr>
        <w:pStyle w:val="Termn"/>
      </w:pPr>
      <w:bookmarkStart w:id="0" w:name="__DdeLink__281_2641734565"/>
      <w:r>
        <w:t xml:space="preserve">Termín: do 30. </w:t>
      </w:r>
      <w:r w:rsidR="009051EE">
        <w:t>8</w:t>
      </w:r>
      <w:r>
        <w:t>. 202</w:t>
      </w:r>
      <w:bookmarkEnd w:id="0"/>
      <w:r w:rsidR="009051EE">
        <w:t>4</w:t>
      </w:r>
    </w:p>
    <w:p w14:paraId="3B8D360E" w14:textId="34814A41" w:rsidR="00B82E0F" w:rsidRPr="00DD4A0A" w:rsidRDefault="00A04867" w:rsidP="00DD4A0A">
      <w:pPr>
        <w:pStyle w:val="Uloha"/>
      </w:pPr>
      <w:r>
        <w:t>Plán podpory juniorov a trénerov mládeže</w:t>
      </w:r>
    </w:p>
    <w:p w14:paraId="2D8B2034" w14:textId="11124CFB" w:rsidR="00122291" w:rsidRPr="00122291" w:rsidRDefault="00A04867" w:rsidP="00122291">
      <w:r>
        <w:t>VV sa dohodol na úpravách a zmenách v podpore juniorov a trénerov. Finálny návrh na schválenie vypracujú Peter Amzler a Patrik Varga.</w:t>
      </w:r>
    </w:p>
    <w:p w14:paraId="335F7F65" w14:textId="29A5A27E" w:rsidR="00B82E0F" w:rsidRPr="00E30296" w:rsidRDefault="00746768" w:rsidP="007C42B3">
      <w:pPr>
        <w:pStyle w:val="Zodpovedny"/>
        <w:rPr>
          <w:b/>
          <w:bCs/>
          <w:i w:val="0"/>
          <w:iCs w:val="0"/>
        </w:rPr>
      </w:pPr>
      <w:r w:rsidRPr="00E30296">
        <w:rPr>
          <w:b/>
          <w:bCs/>
          <w:i w:val="0"/>
          <w:iCs w:val="0"/>
        </w:rPr>
        <w:t xml:space="preserve">Zodpovedný: </w:t>
      </w:r>
      <w:r w:rsidR="00E30296" w:rsidRPr="00E30296">
        <w:rPr>
          <w:b/>
          <w:bCs/>
          <w:i w:val="0"/>
          <w:iCs w:val="0"/>
        </w:rPr>
        <w:t>P</w:t>
      </w:r>
      <w:r w:rsidR="00A04867" w:rsidRPr="00E30296">
        <w:rPr>
          <w:b/>
          <w:bCs/>
          <w:i w:val="0"/>
          <w:iCs w:val="0"/>
        </w:rPr>
        <w:t xml:space="preserve">eter </w:t>
      </w:r>
      <w:proofErr w:type="spellStart"/>
      <w:r w:rsidR="00A04867" w:rsidRPr="00E30296">
        <w:rPr>
          <w:b/>
          <w:bCs/>
          <w:i w:val="0"/>
          <w:iCs w:val="0"/>
        </w:rPr>
        <w:t>Amzler</w:t>
      </w:r>
      <w:proofErr w:type="spellEnd"/>
      <w:r w:rsidR="00A04867" w:rsidRPr="00E30296">
        <w:rPr>
          <w:b/>
          <w:bCs/>
          <w:i w:val="0"/>
          <w:iCs w:val="0"/>
        </w:rPr>
        <w:t xml:space="preserve"> a Patrik Varga</w:t>
      </w:r>
    </w:p>
    <w:p w14:paraId="2F52858B" w14:textId="177A3EDF" w:rsidR="00B82E0F" w:rsidRDefault="00746768" w:rsidP="007C42B3">
      <w:pPr>
        <w:pStyle w:val="Termn"/>
      </w:pPr>
      <w:r>
        <w:tab/>
        <w:t xml:space="preserve">Termín: do 30. </w:t>
      </w:r>
      <w:r w:rsidR="00A04867">
        <w:t>8</w:t>
      </w:r>
      <w:r>
        <w:t>. 202</w:t>
      </w:r>
      <w:r w:rsidR="00A04867">
        <w:t>4</w:t>
      </w:r>
    </w:p>
    <w:p w14:paraId="602D3954" w14:textId="41FD3B02" w:rsidR="0037054B" w:rsidRDefault="0037054B" w:rsidP="007C42B3"/>
    <w:p w14:paraId="2ACDA05B" w14:textId="0E4EFFF4" w:rsidR="0037054B" w:rsidRDefault="0037054B" w:rsidP="0037054B">
      <w:r>
        <w:t xml:space="preserve">V Bratislave dňa </w:t>
      </w:r>
      <w:r w:rsidR="00A04867">
        <w:t>7</w:t>
      </w:r>
      <w:r>
        <w:t>.</w:t>
      </w:r>
      <w:r w:rsidR="00A04867">
        <w:t>8</w:t>
      </w:r>
      <w:r>
        <w:t>.202</w:t>
      </w:r>
      <w:r w:rsidR="00A04867">
        <w:t>4</w:t>
      </w:r>
    </w:p>
    <w:p w14:paraId="3FF17935" w14:textId="77777777" w:rsidR="00A04867" w:rsidRDefault="00A04867" w:rsidP="0037054B"/>
    <w:p w14:paraId="25CC856D" w14:textId="77777777" w:rsidR="00A04867" w:rsidRDefault="00A04867" w:rsidP="0037054B">
      <w:r w:rsidRPr="00A04867">
        <w:t>Ivan Tomko</w:t>
      </w:r>
    </w:p>
    <w:p w14:paraId="7AC92A3F" w14:textId="77777777" w:rsidR="00A04867" w:rsidRDefault="00A04867" w:rsidP="0037054B">
      <w:r w:rsidRPr="00A04867">
        <w:t>Štefan Hudák</w:t>
      </w:r>
    </w:p>
    <w:p w14:paraId="70DC642A" w14:textId="77777777" w:rsidR="00A04867" w:rsidRDefault="00A04867" w:rsidP="0037054B">
      <w:r w:rsidRPr="00A04867">
        <w:t xml:space="preserve">Tomáš </w:t>
      </w:r>
      <w:proofErr w:type="spellStart"/>
      <w:r w:rsidRPr="00A04867">
        <w:t>Kozáček</w:t>
      </w:r>
      <w:proofErr w:type="spellEnd"/>
    </w:p>
    <w:p w14:paraId="4EE482F6" w14:textId="77777777" w:rsidR="00A04867" w:rsidRDefault="00A04867" w:rsidP="00A04867">
      <w:r w:rsidRPr="00A04867">
        <w:t xml:space="preserve">Patrik Varga </w:t>
      </w:r>
    </w:p>
    <w:p w14:paraId="2492B30D" w14:textId="2F80F375" w:rsidR="00A04867" w:rsidRDefault="00A04867" w:rsidP="0037054B">
      <w:r w:rsidRPr="00A04867">
        <w:t>Dávid Kubiček</w:t>
      </w:r>
    </w:p>
    <w:p w14:paraId="6B3589DD" w14:textId="5D6270EA" w:rsidR="0037054B" w:rsidRDefault="00A04867" w:rsidP="0037054B">
      <w:r w:rsidRPr="00A04867">
        <w:t>Peter Amzler</w:t>
      </w:r>
    </w:p>
    <w:sectPr w:rsidR="0037054B" w:rsidSect="007C42B3">
      <w:headerReference w:type="default" r:id="rId9"/>
      <w:footerReference w:type="default" r:id="rId10"/>
      <w:pgSz w:w="11906" w:h="16838"/>
      <w:pgMar w:top="1417" w:right="1417" w:bottom="1417" w:left="1417" w:header="708" w:footer="25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6A054" w14:textId="77777777" w:rsidR="00326D9F" w:rsidRDefault="00326D9F" w:rsidP="0016671E">
      <w:r>
        <w:separator/>
      </w:r>
    </w:p>
  </w:endnote>
  <w:endnote w:type="continuationSeparator" w:id="0">
    <w:p w14:paraId="7D31DFBD" w14:textId="77777777" w:rsidR="00326D9F" w:rsidRDefault="00326D9F" w:rsidP="0016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FEE23" w14:textId="3CA5DA12" w:rsidR="00C46272" w:rsidRPr="007C42B3" w:rsidRDefault="00C46272" w:rsidP="00C46272">
    <w:pPr>
      <w:pStyle w:val="Pta"/>
      <w:jc w:val="center"/>
      <w:rPr>
        <w:color w:val="4F81BD" w:themeColor="accent1"/>
        <w:sz w:val="22"/>
        <w:szCs w:val="22"/>
      </w:rPr>
    </w:pPr>
    <w:r w:rsidRPr="007C42B3">
      <w:rPr>
        <w:color w:val="4F81BD" w:themeColor="accent1"/>
        <w:sz w:val="22"/>
        <w:szCs w:val="22"/>
      </w:rPr>
      <w:t xml:space="preserve">strana </w:t>
    </w:r>
    <w:r w:rsidRPr="007C42B3">
      <w:rPr>
        <w:color w:val="4F81BD" w:themeColor="accent1"/>
        <w:sz w:val="22"/>
        <w:szCs w:val="22"/>
      </w:rPr>
      <w:fldChar w:fldCharType="begin"/>
    </w:r>
    <w:r w:rsidRPr="007C42B3">
      <w:rPr>
        <w:color w:val="4F81BD" w:themeColor="accent1"/>
        <w:sz w:val="22"/>
        <w:szCs w:val="22"/>
      </w:rPr>
      <w:instrText xml:space="preserve"> PAGE  \* Arabic  \* MERGEFORMAT </w:instrText>
    </w:r>
    <w:r w:rsidRPr="007C42B3">
      <w:rPr>
        <w:color w:val="4F81BD" w:themeColor="accent1"/>
        <w:sz w:val="22"/>
        <w:szCs w:val="22"/>
      </w:rPr>
      <w:fldChar w:fldCharType="separate"/>
    </w:r>
    <w:r w:rsidRPr="007C42B3">
      <w:rPr>
        <w:noProof/>
        <w:color w:val="4F81BD" w:themeColor="accent1"/>
        <w:sz w:val="22"/>
        <w:szCs w:val="22"/>
      </w:rPr>
      <w:t>2</w:t>
    </w:r>
    <w:r w:rsidRPr="007C42B3">
      <w:rPr>
        <w:color w:val="4F81BD" w:themeColor="accent1"/>
        <w:sz w:val="22"/>
        <w:szCs w:val="22"/>
      </w:rPr>
      <w:fldChar w:fldCharType="end"/>
    </w:r>
    <w:r w:rsidRPr="007C42B3">
      <w:rPr>
        <w:color w:val="4F81BD" w:themeColor="accent1"/>
        <w:sz w:val="22"/>
        <w:szCs w:val="22"/>
      </w:rPr>
      <w:t xml:space="preserve"> / </w:t>
    </w:r>
    <w:r w:rsidRPr="007C42B3">
      <w:rPr>
        <w:color w:val="4F81BD" w:themeColor="accent1"/>
        <w:sz w:val="22"/>
        <w:szCs w:val="22"/>
      </w:rPr>
      <w:fldChar w:fldCharType="begin"/>
    </w:r>
    <w:r w:rsidRPr="007C42B3">
      <w:rPr>
        <w:color w:val="4F81BD" w:themeColor="accent1"/>
        <w:sz w:val="22"/>
        <w:szCs w:val="22"/>
      </w:rPr>
      <w:instrText xml:space="preserve"> NUMPAGES  \* Arabic  \* MERGEFORMAT </w:instrText>
    </w:r>
    <w:r w:rsidRPr="007C42B3">
      <w:rPr>
        <w:color w:val="4F81BD" w:themeColor="accent1"/>
        <w:sz w:val="22"/>
        <w:szCs w:val="22"/>
      </w:rPr>
      <w:fldChar w:fldCharType="separate"/>
    </w:r>
    <w:r w:rsidRPr="007C42B3">
      <w:rPr>
        <w:noProof/>
        <w:color w:val="4F81BD" w:themeColor="accent1"/>
        <w:sz w:val="22"/>
        <w:szCs w:val="22"/>
      </w:rPr>
      <w:t>2</w:t>
    </w:r>
    <w:r w:rsidRPr="007C42B3">
      <w:rPr>
        <w:color w:val="4F81BD" w:themeColor="accent1"/>
        <w:sz w:val="22"/>
        <w:szCs w:val="22"/>
      </w:rPr>
      <w:fldChar w:fldCharType="end"/>
    </w:r>
  </w:p>
  <w:p w14:paraId="7C052930" w14:textId="77777777" w:rsidR="00C46272" w:rsidRDefault="00C462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71E02" w14:textId="77777777" w:rsidR="00326D9F" w:rsidRDefault="00326D9F" w:rsidP="0016671E">
      <w:r>
        <w:separator/>
      </w:r>
    </w:p>
  </w:footnote>
  <w:footnote w:type="continuationSeparator" w:id="0">
    <w:p w14:paraId="2C90D282" w14:textId="77777777" w:rsidR="00326D9F" w:rsidRDefault="00326D9F" w:rsidP="0016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A8EDE" w14:textId="47D02898" w:rsidR="00B82E0F" w:rsidRPr="007C42B3" w:rsidRDefault="00746768" w:rsidP="007C42B3">
    <w:pPr>
      <w:pStyle w:val="Hlavika"/>
      <w:jc w:val="center"/>
      <w:rPr>
        <w:b/>
        <w:sz w:val="24"/>
        <w:szCs w:val="24"/>
      </w:rPr>
    </w:pPr>
    <w:r w:rsidRPr="007C42B3">
      <w:rPr>
        <w:sz w:val="24"/>
        <w:szCs w:val="24"/>
      </w:rPr>
      <w:t>Slovenská squashová asociácia, Junácka 6, Bratislava, 832 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0C47"/>
    <w:multiLevelType w:val="hybridMultilevel"/>
    <w:tmpl w:val="65C49D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2B26FE"/>
    <w:multiLevelType w:val="hybridMultilevel"/>
    <w:tmpl w:val="3626A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5637F"/>
    <w:multiLevelType w:val="hybridMultilevel"/>
    <w:tmpl w:val="AD84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A5712"/>
    <w:multiLevelType w:val="hybridMultilevel"/>
    <w:tmpl w:val="38DC9A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1236F"/>
    <w:multiLevelType w:val="hybridMultilevel"/>
    <w:tmpl w:val="41A22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C7F26"/>
    <w:multiLevelType w:val="hybridMultilevel"/>
    <w:tmpl w:val="EA6CB61C"/>
    <w:lvl w:ilvl="0" w:tplc="E93E6CA8">
      <w:start w:val="1"/>
      <w:numFmt w:val="decimal"/>
      <w:pStyle w:val="Nadpis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B0FA1"/>
    <w:multiLevelType w:val="hybridMultilevel"/>
    <w:tmpl w:val="7464B7E6"/>
    <w:lvl w:ilvl="0" w:tplc="8380690C">
      <w:start w:val="1"/>
      <w:numFmt w:val="upperLetter"/>
      <w:pStyle w:val="Uloh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D4167"/>
    <w:multiLevelType w:val="hybridMultilevel"/>
    <w:tmpl w:val="94946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95FE2"/>
    <w:multiLevelType w:val="hybridMultilevel"/>
    <w:tmpl w:val="4EB84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792673">
    <w:abstractNumId w:val="5"/>
  </w:num>
  <w:num w:numId="2" w16cid:durableId="1355838688">
    <w:abstractNumId w:val="5"/>
    <w:lvlOverride w:ilvl="0">
      <w:startOverride w:val="1"/>
    </w:lvlOverride>
  </w:num>
  <w:num w:numId="3" w16cid:durableId="1425228677">
    <w:abstractNumId w:val="5"/>
  </w:num>
  <w:num w:numId="4" w16cid:durableId="711153789">
    <w:abstractNumId w:val="6"/>
  </w:num>
  <w:num w:numId="5" w16cid:durableId="1123379407">
    <w:abstractNumId w:val="0"/>
  </w:num>
  <w:num w:numId="6" w16cid:durableId="834298441">
    <w:abstractNumId w:val="3"/>
  </w:num>
  <w:num w:numId="7" w16cid:durableId="911353564">
    <w:abstractNumId w:val="8"/>
  </w:num>
  <w:num w:numId="8" w16cid:durableId="1203858833">
    <w:abstractNumId w:val="1"/>
  </w:num>
  <w:num w:numId="9" w16cid:durableId="981425261">
    <w:abstractNumId w:val="7"/>
  </w:num>
  <w:num w:numId="10" w16cid:durableId="1329360878">
    <w:abstractNumId w:val="4"/>
  </w:num>
  <w:num w:numId="11" w16cid:durableId="1221163985">
    <w:abstractNumId w:val="6"/>
  </w:num>
  <w:num w:numId="12" w16cid:durableId="872428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0F"/>
    <w:rsid w:val="000B0081"/>
    <w:rsid w:val="000C62A3"/>
    <w:rsid w:val="00122291"/>
    <w:rsid w:val="00153FFB"/>
    <w:rsid w:val="0016671E"/>
    <w:rsid w:val="00207D0B"/>
    <w:rsid w:val="002168F0"/>
    <w:rsid w:val="00234777"/>
    <w:rsid w:val="002751B7"/>
    <w:rsid w:val="00326D9F"/>
    <w:rsid w:val="00345B77"/>
    <w:rsid w:val="00346398"/>
    <w:rsid w:val="00362C27"/>
    <w:rsid w:val="0037054B"/>
    <w:rsid w:val="003E0179"/>
    <w:rsid w:val="003F709D"/>
    <w:rsid w:val="00451A37"/>
    <w:rsid w:val="00482C95"/>
    <w:rsid w:val="005A586F"/>
    <w:rsid w:val="006506B5"/>
    <w:rsid w:val="006F14AD"/>
    <w:rsid w:val="00746768"/>
    <w:rsid w:val="007645B0"/>
    <w:rsid w:val="007C42B3"/>
    <w:rsid w:val="008569C5"/>
    <w:rsid w:val="009051EE"/>
    <w:rsid w:val="00921792"/>
    <w:rsid w:val="009610E9"/>
    <w:rsid w:val="00962521"/>
    <w:rsid w:val="0096487D"/>
    <w:rsid w:val="00990899"/>
    <w:rsid w:val="009F1463"/>
    <w:rsid w:val="00A04867"/>
    <w:rsid w:val="00B3295A"/>
    <w:rsid w:val="00B82E0F"/>
    <w:rsid w:val="00C46272"/>
    <w:rsid w:val="00CF23DE"/>
    <w:rsid w:val="00DD4A0A"/>
    <w:rsid w:val="00DE2D3A"/>
    <w:rsid w:val="00E07EEA"/>
    <w:rsid w:val="00E30296"/>
    <w:rsid w:val="00E760DC"/>
    <w:rsid w:val="00E92D30"/>
    <w:rsid w:val="00F86850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990B"/>
  <w15:docId w15:val="{F2931C2C-FBB0-9245-8D94-CF516AB6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671E"/>
    <w:pPr>
      <w:spacing w:after="200" w:line="276" w:lineRule="auto"/>
      <w:jc w:val="both"/>
    </w:pPr>
    <w:rPr>
      <w:color w:val="00000A"/>
      <w:sz w:val="28"/>
      <w:szCs w:val="28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671E"/>
    <w:pPr>
      <w:keepNext/>
      <w:keepLines/>
      <w:spacing w:before="240" w:after="0"/>
      <w:outlineLvl w:val="0"/>
    </w:pPr>
    <w:rPr>
      <w:rFonts w:ascii="Calibri" w:eastAsiaTheme="majorEastAsia" w:hAnsi="Calibri" w:cs="Calibri"/>
      <w:b/>
      <w:bCs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B4B02"/>
    <w:pPr>
      <w:keepNext/>
      <w:keepLines/>
      <w:numPr>
        <w:numId w:val="1"/>
      </w:numPr>
      <w:spacing w:before="240" w:after="120"/>
      <w:ind w:left="0" w:hanging="357"/>
      <w:outlineLvl w:val="1"/>
    </w:pPr>
    <w:rPr>
      <w:rFonts w:ascii="Calibri" w:eastAsiaTheme="majorEastAsia" w:hAnsi="Calibri" w:cs="Calibri"/>
      <w:b/>
      <w:bCs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53335F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53335F"/>
  </w:style>
  <w:style w:type="character" w:customStyle="1" w:styleId="PtaChar">
    <w:name w:val="Päta Char"/>
    <w:basedOn w:val="Predvolenpsmoodseku"/>
    <w:link w:val="Pta"/>
    <w:uiPriority w:val="99"/>
    <w:qFormat/>
    <w:rsid w:val="0053335F"/>
  </w:style>
  <w:style w:type="character" w:customStyle="1" w:styleId="ListLabel1">
    <w:name w:val="ListLabel 1"/>
    <w:qFormat/>
    <w:rsid w:val="00FB4B02"/>
    <w:rPr>
      <w:rFonts w:eastAsia="Calibri"/>
      <w:b/>
      <w:bCs/>
      <w:i/>
      <w:iCs/>
    </w:rPr>
  </w:style>
  <w:style w:type="character" w:customStyle="1" w:styleId="ListLabel2">
    <w:name w:val="ListLabel 2"/>
    <w:basedOn w:val="ListLabel1"/>
    <w:qFormat/>
    <w:rsid w:val="00FB4B02"/>
    <w:rPr>
      <w:rFonts w:eastAsia="Calibri"/>
      <w:b/>
      <w:bCs/>
      <w:i/>
      <w:iCs/>
    </w:rPr>
  </w:style>
  <w:style w:type="character" w:customStyle="1" w:styleId="ListLabel3">
    <w:name w:val="ListLabel 3"/>
    <w:qFormat/>
    <w:rsid w:val="00FB4B02"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Nadpis">
    <w:name w:val="Nadpis"/>
    <w:basedOn w:val="Normlny"/>
    <w:next w:val="Zkladntext"/>
    <w:qFormat/>
    <w:rsid w:val="00CF23DE"/>
    <w:pPr>
      <w:keepNext/>
      <w:spacing w:before="240" w:after="120"/>
      <w:jc w:val="center"/>
    </w:pPr>
    <w:rPr>
      <w:rFonts w:ascii="Liberation Sans" w:eastAsia="Microsoft YaHei" w:hAnsi="Liberation Sans" w:cs="Arial"/>
      <w:sz w:val="34"/>
      <w:szCs w:val="40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5333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3335F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53335F"/>
    <w:pPr>
      <w:tabs>
        <w:tab w:val="center" w:pos="4536"/>
        <w:tab w:val="right" w:pos="9072"/>
      </w:tabs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3335F"/>
    <w:pPr>
      <w:spacing w:after="0" w:line="240" w:lineRule="auto"/>
      <w:ind w:left="720"/>
    </w:pPr>
    <w:rPr>
      <w:rFonts w:ascii="Calibri" w:hAnsi="Calibri" w:cs="Times New Roman"/>
    </w:rPr>
  </w:style>
  <w:style w:type="paragraph" w:styleId="Bezriadkovania">
    <w:name w:val="No Spacing"/>
    <w:uiPriority w:val="1"/>
    <w:qFormat/>
    <w:rsid w:val="00564F99"/>
    <w:rPr>
      <w:color w:val="00000A"/>
      <w:sz w:val="22"/>
    </w:rPr>
  </w:style>
  <w:style w:type="paragraph" w:styleId="Revzia">
    <w:name w:val="Revision"/>
    <w:hidden/>
    <w:uiPriority w:val="99"/>
    <w:semiHidden/>
    <w:rsid w:val="009610E9"/>
    <w:rPr>
      <w:color w:val="00000A"/>
      <w:sz w:val="22"/>
    </w:rPr>
  </w:style>
  <w:style w:type="character" w:customStyle="1" w:styleId="Nadpis1Char">
    <w:name w:val="Nadpis 1 Char"/>
    <w:basedOn w:val="Predvolenpsmoodseku"/>
    <w:link w:val="Nadpis1"/>
    <w:uiPriority w:val="9"/>
    <w:rsid w:val="0016671E"/>
    <w:rPr>
      <w:rFonts w:ascii="Calibri" w:eastAsiaTheme="majorEastAsia" w:hAnsi="Calibri" w:cs="Calibri"/>
      <w:b/>
      <w:bCs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B4B02"/>
    <w:rPr>
      <w:rFonts w:ascii="Calibri" w:eastAsiaTheme="majorEastAsia" w:hAnsi="Calibri" w:cs="Calibri"/>
      <w:b/>
      <w:bCs/>
      <w:color w:val="365F91" w:themeColor="accent1" w:themeShade="BF"/>
      <w:sz w:val="32"/>
      <w:szCs w:val="32"/>
    </w:rPr>
  </w:style>
  <w:style w:type="paragraph" w:customStyle="1" w:styleId="Zodpovedny">
    <w:name w:val="Zodpovedny"/>
    <w:basedOn w:val="Popis"/>
    <w:qFormat/>
    <w:rsid w:val="0037054B"/>
    <w:pPr>
      <w:keepNext/>
      <w:shd w:val="clear" w:color="auto" w:fill="DBE5F1" w:themeFill="accent1" w:themeFillTint="33"/>
      <w:spacing w:before="360" w:after="0"/>
    </w:pPr>
  </w:style>
  <w:style w:type="paragraph" w:customStyle="1" w:styleId="Termn">
    <w:name w:val="Termín"/>
    <w:basedOn w:val="Popis"/>
    <w:qFormat/>
    <w:rsid w:val="00122291"/>
    <w:pPr>
      <w:shd w:val="clear" w:color="auto" w:fill="B8CCE4" w:themeFill="accent1" w:themeFillTint="66"/>
      <w:spacing w:before="0"/>
      <w:jc w:val="center"/>
    </w:pPr>
  </w:style>
  <w:style w:type="paragraph" w:customStyle="1" w:styleId="Uloha">
    <w:name w:val="Uloha"/>
    <w:basedOn w:val="Normlny"/>
    <w:qFormat/>
    <w:rsid w:val="00DD4A0A"/>
    <w:pPr>
      <w:numPr>
        <w:numId w:val="4"/>
      </w:numPr>
      <w:pBdr>
        <w:top w:val="single" w:sz="4" w:space="1" w:color="auto"/>
      </w:pBdr>
      <w:spacing w:before="360"/>
    </w:pPr>
    <w:rPr>
      <w:b/>
      <w:i/>
      <w:color w:val="17365D" w:themeColor="text2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9013-14FB-43E5-841A-5AE64840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dc:description/>
  <cp:lastModifiedBy>David Kubiček</cp:lastModifiedBy>
  <cp:revision>2</cp:revision>
  <cp:lastPrinted>2020-07-13T10:24:00Z</cp:lastPrinted>
  <dcterms:created xsi:type="dcterms:W3CDTF">2024-08-19T06:00:00Z</dcterms:created>
  <dcterms:modified xsi:type="dcterms:W3CDTF">2024-08-19T06:00:00Z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